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محمد اليمني
</w:t>
      </w:r>
    </w:p>
    <w:p>
      <w:pPr>
        <w:jc w:val="start"/>
        <w:bidi/>
      </w:pPr>
      <w:r>
        <w:rPr>
          <w:rFonts w:ascii="arial" w:hAnsi="arial" w:eastAsia="arial" w:cs="arial"/>
          <w:sz w:val="28"/>
          <w:szCs w:val="28"/>
          <w:b w:val="1"/>
          <w:bCs w:val="1"/>
          <w:rtl/>
        </w:rPr>
        <w:t xml:space="preserve">السيد محمد اليمني
</w:t>
      </w:r>
    </w:p>
    <w:p>
      <w:pPr/>
      <w:r>
        <w:rPr/>
        <w:t xml:space="preserve">السيد محمد اليمني  محمد بن أحمد بن الامام الحسن بن علي ابن داود من نسل الهادي إلى الحق يحيى بن الحسين: امير. من العلماء تعلم بصعدة وصنعاء، وولى العدين (اقليم واسع باليمن) ثم اكن من اعيان دولة الامام المتوكل على الله اسماعيل بن القاسم، فولاه مع العدين امارة (حيس) وبندر (المخا) وتوفي في المخا، ودفن في حيس. له (شرح كافية ابن الحاجب) و (شرح الهداية) في الفقه، ونظم حسن في (ديوان) وهو والد الشريفة زينب بنت محمد العالمة الشاعرة. </w:t>
      </w:r>
    </w:p>
    <w:p>
      <w:pPr>
        <w:jc w:val="start"/>
        <w:bidi/>
      </w:pPr>
      <w:r>
        <w:rPr>
          <w:sz w:val="24"/>
          <w:szCs w:val="24"/>
          <w:b w:val="1"/>
          <w:bCs w:val="1"/>
          <w:rtl/>
        </w:rPr>
        <w:t xml:space="preserve">
الأعلام،(دار العلم للملايين - بيروت،2002،ط 15،ج 6،ص 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2026-10-03T07:41:08+03:00</dcterms:created>
  <dcterms:modified xsi:type="dcterms:W3CDTF">2026-10-03T07:41:08+03:00</dcterms:modified>
</cp:coreProperties>
</file>

<file path=docProps/custom.xml><?xml version="1.0" encoding="utf-8"?>
<Properties xmlns="http://schemas.openxmlformats.org/officeDocument/2006/custom-properties" xmlns:vt="http://schemas.openxmlformats.org/officeDocument/2006/docPropsVTypes"/>
</file>