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الجنان
</w:t>
      </w:r>
    </w:p>
    <w:p>
      <w:pPr/>
      <w:r>
        <w:rPr/>
        <w:t xml:space="preserve">الجنان  محمد بن أحمد بن محمد الغرناطي، ثم الفاسي أبو عبد الله، المعروف بالجنان: فقيه مالكي، أندلسي الاصل. قرأ على علماء فاس، وتوفي بها إماما لمسجد الشرفاء. له (تعليق على متن خليل - خ) في خزانة الرباط (572 د) و (فهرسة).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الجنان الغرناطي الأندلسي أبو عبد الله
</w:t>
      </w:r>
    </w:p>
    <w:p>
      <w:pPr/>
      <w:r>
        <w:rPr/>
        <w:t xml:space="preserve">محمد بن أحمد الجنان الغرناطي الأندلسي أبو عبد الله يقوم على مختصر خليل، وعلى ألفية ابن مالك، ويشارك في الفرائض والحساب.</w:t>
      </w:r>
    </w:p>
    <w:p/>
    <w:p>
      <w:pPr/>
      <w:r>
        <w:rPr/>
        <w:t xml:space="preserve">أخذ عن أبي العباس: أحمد بن علي المنجور، وعن أبي العباس: أحمد بان قاسم القدومي، وعن أبي عبد الله بن مجبر، وعن أبي راشد: يعقوب ابن يحيى اليدري، وأجاز له ابن راشد الموطأ عن سفيان وأبي عبد الله: محمد بن محمد الحضري، وغيرهما.</w:t>
      </w:r>
    </w:p>
    <w:p/>
    <w:p>
      <w:pPr/>
      <w:r>
        <w:rPr/>
        <w:t xml:space="preserve">حي من أهل العصر، ولد بقرب سنة 956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2026-10-03T06:37:29+03:00</dcterms:created>
  <dcterms:modified xsi:type="dcterms:W3CDTF">2026-10-03T06:37:29+03:00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