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القلقليي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القلقليي
</w:t>
      </w:r>
    </w:p>
    <w:p>
      <w:pPr/>
      <w:r>
        <w:rPr/>
        <w:t xml:space="preserve">القلقليي محمد بن أحمد بن محمد بن أحمد ابن إبراهيم بن مفلح، نجم الدين. القلقيلي: مقرئ من أهل قلقيلة (بفلسطين) انتقل إلى القدس صغيرا. وتعلم بها ثم بالقاهرة. وصنف ’’ غنية المريد لمعرفة الاتقان والتجويد - خ. ’’ في الازهرية فرغ من تأليفه سنة 882 وكان ممن تتلمذ للسخاوي، وسخط عليه هذا وقال في نهاية ترجمته: ولا زال أمره في انخفاض.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2026-10-03T05:46:44+03:00</dcterms:created>
  <dcterms:modified xsi:type="dcterms:W3CDTF">2026-10-03T05:46:44+03:00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