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العماد الأقفهسي
</w:t>
      </w:r>
    </w:p>
    <w:p>
      <w:pPr>
        <w:jc w:val="start"/>
        <w:bidi/>
      </w:pPr>
      <w:r>
        <w:rPr>
          <w:rFonts w:ascii="arial" w:hAnsi="arial" w:eastAsia="arial" w:cs="arial"/>
          <w:sz w:val="28"/>
          <w:szCs w:val="28"/>
          <w:b w:val="1"/>
          <w:bCs w:val="1"/>
          <w:rtl/>
        </w:rPr>
        <w:t xml:space="preserve">ابن العماد الأقفهسي
</w:t>
      </w:r>
    </w:p>
    <w:p>
      <w:pPr/>
      <w:r>
        <w:rPr/>
        <w:t xml:space="preserve">ابن العماد الأقفهسي  محمد بن أحمد بن عماد بن يوسف بن عبد النبي، ابو الفتح، شمس الدين الاقفهسي: فاضل، من فقهاء الشافعية. من أهل القاهرة مولدا ووفاة. نسبته إلى ’’ اقفهس’’ من عمل البهنسا، بمصر له كتب منها ’’الذريعة إلى معرفة الاعداد الواردة في الشريعة –خ) قطعة منه، ويظن انه من تأليف ابيه (المتقدمة ترجمته) و (الشرح النبيل، الحاوي لكلام ابن المصنف وابن عقيل) نحو، وأيقاظ الزسنان بالآيات الواردة في ذم الانسان) و (فوائد على شرح الاسنوي لنهاية السول –خ) في اصول الفقه. </w:t>
      </w:r>
    </w:p>
    <w:p>
      <w:pPr>
        <w:jc w:val="start"/>
        <w:bidi/>
      </w:pPr>
      <w:r>
        <w:rPr>
          <w:sz w:val="24"/>
          <w:szCs w:val="24"/>
          <w:b w:val="1"/>
          <w:bCs w:val="1"/>
          <w:rtl/>
        </w:rPr>
        <w:t xml:space="preserve">
الأعلام،(دار العلم للملايين - بيروت،2002،ط 15،ج 5،ص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2026-10-03T05:53:50+03:00</dcterms:created>
  <dcterms:modified xsi:type="dcterms:W3CDTF">2026-10-03T05:53:50+03:00</dcterms:modified>
</cp:coreProperties>
</file>

<file path=docProps/custom.xml><?xml version="1.0" encoding="utf-8"?>
<Properties xmlns="http://schemas.openxmlformats.org/officeDocument/2006/custom-properties" xmlns:vt="http://schemas.openxmlformats.org/officeDocument/2006/docPropsVTypes"/>
</file>