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 السفاح
</w:t>
      </w:r>
    </w:p>
    <w:p>
      <w:pPr>
        <w:jc w:val="start"/>
        <w:bidi/>
      </w:pPr>
      <w:r>
        <w:rPr>
          <w:rFonts w:ascii="arial" w:hAnsi="arial" w:eastAsia="arial" w:cs="arial"/>
          <w:sz w:val="28"/>
          <w:szCs w:val="28"/>
          <w:b w:val="1"/>
          <w:bCs w:val="1"/>
          <w:rtl/>
        </w:rPr>
        <w:t xml:space="preserve">عم السفاح
</w:t>
      </w:r>
    </w:p>
    <w:p>
      <w:pPr/>
      <w:r>
        <w:rPr/>
        <w:t xml:space="preserve">عم السفاح سليمان بن علي بن عبد الله بن عباس أبو أيوب، ويقال: أبو محمد الهاشمي، أحد أعمام السفاح والمنصور. حدث عن أبيه وعكرمة، وروى عنه ابناه محمد وجعفر وابن أخيه عبد الملك بن صالح بن علي -ويقال عبد الله- والأصمعي وغيرهم. وولي الموسم في خلافة السفاح وولي البصرة له وللمنصور. </w:t>
      </w:r>
    </w:p>
    <w:p/>
    <w:p>
      <w:pPr/>
      <w:r>
        <w:rPr/>
        <w:t xml:space="preserve">ولد سنة اثنتين وثمانين وتوفي سنة اثنتين وأربعين ومائة وقيل سنة إحدى وأربعين ومائة. وسليمان وصالح، ابنا علي هما لأم ولد. وكان سليمان كريما جوادا مر برجل يسأله قد تحمل عشر ديات، فأمر له بها كلها. وكان يعتق في كل موسم عشية عرفة مائة نسمة، وبلغت صلاته في الموسم وقريش والأنصار وسائر الناس خمسة ألاف ألف.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2026-08-25T05:59:09+03:00</dcterms:created>
  <dcterms:modified xsi:type="dcterms:W3CDTF">2026-08-25T05:59:09+03:00</dcterms:modified>
</cp:coreProperties>
</file>

<file path=docProps/custom.xml><?xml version="1.0" encoding="utf-8"?>
<Properties xmlns="http://schemas.openxmlformats.org/officeDocument/2006/custom-properties" xmlns:vt="http://schemas.openxmlformats.org/officeDocument/2006/docPropsVTypes"/>
</file>