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تقي الدين التركماني الحنفي
</w:t>
      </w:r>
    </w:p>
    <w:p>
      <w:pPr>
        <w:jc w:val="start"/>
        <w:bidi/>
      </w:pPr>
      <w:r>
        <w:rPr>
          <w:rFonts w:ascii="arial" w:hAnsi="arial" w:eastAsia="arial" w:cs="arial"/>
          <w:sz w:val="28"/>
          <w:szCs w:val="28"/>
          <w:b w:val="1"/>
          <w:bCs w:val="1"/>
          <w:rtl/>
        </w:rPr>
        <w:t xml:space="preserve">تقي الدين التركماني الحنفي
</w:t>
      </w:r>
    </w:p>
    <w:p>
      <w:pPr/>
      <w:r>
        <w:rPr/>
        <w:t xml:space="preserve">تقي الدين التركماني الحنفي سليمان بن عثمان المفتي الزاهد الورع، بقية السلف، تقي الدين التركماني الحنفي. مدرس الشبلية، ناب في القضاء بدمشق لمجد الدين ابن العديم، ثم استعفى ولازم الأشغال، وكان من أعيان الحنفية. وتوفي سنة تسعين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2026-08-25T20:08:30+03:00</dcterms:created>
  <dcterms:modified xsi:type="dcterms:W3CDTF">2026-08-25T20:08:30+03:00</dcterms:modified>
</cp:coreProperties>
</file>

<file path=docProps/custom.xml><?xml version="1.0" encoding="utf-8"?>
<Properties xmlns="http://schemas.openxmlformats.org/officeDocument/2006/custom-properties" xmlns:vt="http://schemas.openxmlformats.org/officeDocument/2006/docPropsVTypes"/>
</file>