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متولي سجلماسة
</w:t>
      </w:r>
    </w:p>
    <w:p>
      <w:pPr>
        <w:jc w:val="start"/>
        <w:bidi/>
      </w:pPr>
      <w:r>
        <w:rPr>
          <w:rFonts w:ascii="arial" w:hAnsi="arial" w:eastAsia="arial" w:cs="arial"/>
          <w:sz w:val="28"/>
          <w:szCs w:val="28"/>
          <w:b w:val="1"/>
          <w:bCs w:val="1"/>
          <w:rtl/>
        </w:rPr>
        <w:t xml:space="preserve">متولي سجلماسة
</w:t>
      </w:r>
    </w:p>
    <w:p>
      <w:pPr/>
      <w:r>
        <w:rPr/>
        <w:t xml:space="preserve">متولي سجلماسة سليمان بن عبد الله بن عبد المؤمن بن علي أبو الربيع القيسي. متولي سجلماسة وأعمالها لابن عمه السلطان يعقوب بن يوسف. كان شيخا بهي المنظر حسن المخبر فصيح العبارة باللغتين، كان يملي على كاتبه الرسائل الصنعة بغير توقف ويخترع بلا تكلف. وكذلك في اللغة البربرية وله شعر يروق، قاله في ابن عمه. وتوفي سنة عشر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2026-07-28T15:59:44+03:00</dcterms:created>
  <dcterms:modified xsi:type="dcterms:W3CDTF">2026-07-28T15:59:44+03:00</dcterms:modified>
</cp:coreProperties>
</file>

<file path=docProps/custom.xml><?xml version="1.0" encoding="utf-8"?>
<Properties xmlns="http://schemas.openxmlformats.org/officeDocument/2006/custom-properties" xmlns:vt="http://schemas.openxmlformats.org/officeDocument/2006/docPropsVTypes"/>
</file>