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العجمي
</w:t>
      </w:r>
    </w:p>
    <w:p>
      <w:pPr>
        <w:jc w:val="start"/>
        <w:bidi/>
      </w:pPr>
      <w:r>
        <w:rPr>
          <w:rFonts w:ascii="arial" w:hAnsi="arial" w:eastAsia="arial" w:cs="arial"/>
          <w:sz w:val="28"/>
          <w:szCs w:val="28"/>
          <w:b w:val="1"/>
          <w:bCs w:val="1"/>
          <w:rtl/>
        </w:rPr>
        <w:t xml:space="preserve">ابن العجمي
</w:t>
      </w:r>
    </w:p>
    <w:p>
      <w:pPr/>
      <w:r>
        <w:rPr/>
        <w:t xml:space="preserve">ابن العجمي  محمد بن أحمد بن عمر أبو جعفر شهاب الدين القرشي الاموي الحلبي الشافعي، المعروف بابن العجمي: قاض محدث، ولد ونشأ بحلب، وقرأ بها وبدمشق. وولي قضاء حلب وعزل نفسه بعد أشهر لان نائبها طلب منه قرضا من الاوقاف أو من مال الايتام، ولم ينفك عن النيابة عمن يليه. وحدث فسمع منه ابن فهد والسخاوي وآخرون. له ’’ استيفاء المنقول فيما يصح أن يدعى به من المجهول - خ) في شستربتي 3849 ولم يذكره له السخاوي. </w:t>
      </w:r>
    </w:p>
    <w:p>
      <w:pPr>
        <w:jc w:val="start"/>
        <w:bidi/>
      </w:pPr>
      <w:r>
        <w:rPr>
          <w:sz w:val="24"/>
          <w:szCs w:val="24"/>
          <w:b w:val="1"/>
          <w:bCs w:val="1"/>
          <w:rtl/>
        </w:rPr>
        <w:t xml:space="preserve">
الأعلام،(دار العلم للملايين - بيروت،2002،ط 15،ج 5،ص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2026-10-03T05:48:41+03:00</dcterms:created>
  <dcterms:modified xsi:type="dcterms:W3CDTF">2026-10-03T05:48:41+03:00</dcterms:modified>
</cp:coreProperties>
</file>

<file path=docProps/custom.xml><?xml version="1.0" encoding="utf-8"?>
<Properties xmlns="http://schemas.openxmlformats.org/officeDocument/2006/custom-properties" xmlns:vt="http://schemas.openxmlformats.org/officeDocument/2006/docPropsVTypes"/>
</file>