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عجلان
</w:t>
      </w:r>
    </w:p>
    <w:p>
      <w:pPr>
        <w:jc w:val="start"/>
        <w:bidi/>
      </w:pPr>
      <w:r>
        <w:rPr>
          <w:rFonts w:ascii="arial" w:hAnsi="arial" w:eastAsia="arial" w:cs="arial"/>
          <w:sz w:val="28"/>
          <w:szCs w:val="28"/>
          <w:b w:val="1"/>
          <w:bCs w:val="1"/>
          <w:rtl/>
        </w:rPr>
        <w:t xml:space="preserve">ابن عجلان
</w:t>
      </w:r>
    </w:p>
    <w:p>
      <w:pPr/>
      <w:r>
        <w:rPr/>
        <w:t xml:space="preserve">ابن عجلان  محمد بن أحمد بن عجلان بن رميثة ابن ابي نمى: شريف حسني، من امراء مكة. ولد فيها، وشارك اباه في ادارة شؤونها سنة 778 ثم استقل بأمارتها بعد وفاة ابيه (سنة 788) فاستمر مئة يوم وقتله ابناء عمه، بمساعدة امير الحج المصري لهم، على ابواب مكة. </w:t>
      </w:r>
    </w:p>
    <w:p>
      <w:pPr>
        <w:jc w:val="start"/>
        <w:bidi/>
      </w:pPr>
      <w:r>
        <w:rPr>
          <w:sz w:val="24"/>
          <w:szCs w:val="24"/>
          <w:b w:val="1"/>
          <w:bCs w:val="1"/>
          <w:rtl/>
        </w:rPr>
        <w:t xml:space="preserve">
الأعلام،(دار العلم للملايين - بيروت،2002،ط 15،ج 5،ص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2026-10-03T04:48:40+03:00</dcterms:created>
  <dcterms:modified xsi:type="dcterms:W3CDTF">2026-10-03T04:48:40+03:00</dcterms:modified>
</cp:coreProperties>
</file>

<file path=docProps/custom.xml><?xml version="1.0" encoding="utf-8"?>
<Properties xmlns="http://schemas.openxmlformats.org/officeDocument/2006/custom-properties" xmlns:vt="http://schemas.openxmlformats.org/officeDocument/2006/docPropsVTypes"/>
</file>