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طلحة
</w:t>
      </w:r>
    </w:p>
    <w:p>
      <w:pPr/>
      <w:r>
        <w:rPr/>
        <w:t xml:space="preserve">ابن طلحة سعيد بن طلحة بن الحسين بن أبي ذر بن إبراهيم بن علي الصالحاني، تخرج به أكثر أهل إصبهان، وسمع الحديث. وتوفي سنة إحدى وثلاثين وخمس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طلحة بن الحسين بن أبي ذر
</w:t>
      </w:r>
    </w:p>
    <w:p>
      <w:pPr/>
      <w:r>
        <w:rPr/>
        <w:t xml:space="preserve">سعيد بن طلحة بن الحسين بن أبي ذر بن إبراهيم بن علي الصالحاني:</w:t>
      </w:r>
    </w:p>
    <w:p/>
    <w:p>
      <w:pPr/>
      <w:r>
        <w:rPr/>
        <w:t xml:space="preserve">تخرج به أكثر أهل أصبهان، وسمع الحديث. مات سنة إحدى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2026-07-28T04:27:58+03:00</dcterms:created>
  <dcterms:modified xsi:type="dcterms:W3CDTF">2026-07-28T04:27:58+03:00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