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الألهاني
</w:t>
      </w:r>
    </w:p>
    <w:p>
      <w:pPr>
        <w:jc w:val="start"/>
        <w:bidi/>
      </w:pPr>
      <w:r>
        <w:rPr>
          <w:rFonts w:ascii="arial" w:hAnsi="arial" w:eastAsia="arial" w:cs="arial"/>
          <w:sz w:val="28"/>
          <w:szCs w:val="28"/>
          <w:b w:val="1"/>
          <w:bCs w:val="1"/>
          <w:rtl/>
        </w:rPr>
        <w:t xml:space="preserve">الألهاني
</w:t>
      </w:r>
    </w:p>
    <w:p>
      <w:pPr/>
      <w:r>
        <w:rPr/>
        <w:t xml:space="preserve">الألهاني  أحمد بن عمران بن سلامة الألهان، أبو عبد الله: مؤدب لغوي نحوي يقال له (الأخفش’’ وهو أول الأخافش، ولكنه لم يشتهر بهذا اللقب. أصله من الشام. تأدب في العراق، ودخل مصر، وذهب إلى طبرية، مؤدبا لولد ’’ غسحاق بن عبد القدوس’’. وصنف ’’ تفسير غريب الموطأ - خ) الثاني منه، في مكتبة عبيد، بدمشق. وكان من الثقات، شاعرا مدح آل البيت وغيرهم. نسبته إلى ’’ ألهان’’ جد قبيلة من قحطان. </w:t>
      </w:r>
    </w:p>
    <w:p>
      <w:pPr>
        <w:jc w:val="start"/>
        <w:bidi/>
      </w:pPr>
      <w:r>
        <w:rPr>
          <w:sz w:val="24"/>
          <w:szCs w:val="24"/>
          <w:b w:val="1"/>
          <w:bCs w:val="1"/>
          <w:rtl/>
        </w:rPr>
        <w:t xml:space="preserve">
الأعلام،(دار العلم للملايين - بيروت،2002،ط 15،ج 1،ص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2026-09-17T07:12:28+03:00</dcterms:created>
  <dcterms:modified xsi:type="dcterms:W3CDTF">2026-09-17T07:12:28+03:00</dcterms:modified>
</cp:coreProperties>
</file>

<file path=docProps/custom.xml><?xml version="1.0" encoding="utf-8"?>
<Properties xmlns="http://schemas.openxmlformats.org/officeDocument/2006/custom-properties" xmlns:vt="http://schemas.openxmlformats.org/officeDocument/2006/docPropsVTypes"/>
</file>