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السري أبو السرايا
</w:t>
      </w:r>
    </w:p>
    <w:p>
      <w:pPr>
        <w:jc w:val="start"/>
        <w:bidi/>
      </w:pPr>
      <w:r>
        <w:rPr>
          <w:rFonts w:ascii="arial" w:hAnsi="arial" w:eastAsia="arial" w:cs="arial"/>
          <w:sz w:val="28"/>
          <w:szCs w:val="28"/>
          <w:b w:val="1"/>
          <w:bCs w:val="1"/>
          <w:rtl/>
        </w:rPr>
        <w:t xml:space="preserve">السري أبو السرايا
</w:t>
      </w:r>
    </w:p>
    <w:p>
      <w:pPr/>
      <w:r>
        <w:rPr/>
        <w:t xml:space="preserve">السري أبو السرايا السري بن منصور، من بني ذهل بن شيبان، خرج أول خلافة المأمون، ويعرف بأبي سرايا، وكان خروجه بالكوفة، وبايع لمحمد بن إبراهيم بن إسماعيل بن إبراهيم بن حسن بن حسن، ويعرف بابن طباطبا، وذلك في جمادى الآخرة سنة تسع وتسعين ومائة. وتوفي محمد أول ليلة من رجب بعد ثمانية أيام من بيعته، فبايع أبو السرايا بعده لمحمد بن محمد بن يحيى بن زيد بن علي بن الحسين بن علي رضي الله عنهم، وضرب دنانير كتب عليها الفاطمي الأصغر، وقوي أمره وهزم جيوش المأمون التي لقيته من جهة الحسن بن سهل إلى أن أسر هو ومحمد بن محمد بن زيد سنة مائتين، فقتل الحسن بن سهل أبا السرايا ووجه بمحمد بن محمد بن زيد إلى المأمون وهو بخراسان.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2026-08-25T08:11:23+03:00</dcterms:created>
  <dcterms:modified xsi:type="dcterms:W3CDTF">2026-08-25T08:11:23+03:00</dcterms:modified>
</cp:coreProperties>
</file>

<file path=docProps/custom.xml><?xml version="1.0" encoding="utf-8"?>
<Properties xmlns="http://schemas.openxmlformats.org/officeDocument/2006/custom-properties" xmlns:vt="http://schemas.openxmlformats.org/officeDocument/2006/docPropsVTypes"/>
</file>