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الدلال البغدادي
</w:t>
      </w:r>
    </w:p>
    <w:p>
      <w:pPr>
        <w:jc w:val="start"/>
        <w:bidi/>
      </w:pPr>
      <w:r>
        <w:rPr>
          <w:rFonts w:ascii="arial" w:hAnsi="arial" w:eastAsia="arial" w:cs="arial"/>
          <w:sz w:val="28"/>
          <w:szCs w:val="28"/>
          <w:b w:val="1"/>
          <w:bCs w:val="1"/>
          <w:rtl/>
        </w:rPr>
        <w:t xml:space="preserve">الدلال البغدادي
</w:t>
      </w:r>
    </w:p>
    <w:p>
      <w:pPr/>
      <w:r>
        <w:rPr/>
        <w:t xml:space="preserve">الدلال البغدادي سالم بن علي بن سلامة بن نصر بن القاسم بن البيطار أبو الحسن الدلال البغدادي. سمع الكثير، وحصل الأصول، وكان متيقظا صالحا صدوقا. سمع محمد بن عبد الباقي الأنصاري وهبة الله بن عبد الله الواسطي وعبد الخالق بن عبد الصمد بن البدن وغيرهم. وخرج له ابن الأخضر فوائد في جزء لطيف. قال محب الدين ابن النجار - ورواه لنا عنه -: ولد سنة إحدى وخمس مائة، وتوفي سنة خمس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2026-08-26T07:50:25+03:00</dcterms:created>
  <dcterms:modified xsi:type="dcterms:W3CDTF">2026-08-26T07:50:25+03:00</dcterms:modified>
</cp:coreProperties>
</file>

<file path=docProps/custom.xml><?xml version="1.0" encoding="utf-8"?>
<Properties xmlns="http://schemas.openxmlformats.org/officeDocument/2006/custom-properties" xmlns:vt="http://schemas.openxmlformats.org/officeDocument/2006/docPropsVTypes"/>
</file>