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الباجي
</w:t>
      </w:r>
    </w:p>
    <w:p>
      <w:pPr>
        <w:jc w:val="start"/>
        <w:bidi/>
      </w:pPr>
      <w:r>
        <w:rPr>
          <w:rFonts w:ascii="arial" w:hAnsi="arial" w:eastAsia="arial" w:cs="arial"/>
          <w:sz w:val="28"/>
          <w:szCs w:val="28"/>
          <w:b w:val="1"/>
          <w:bCs w:val="1"/>
          <w:rtl/>
        </w:rPr>
        <w:t xml:space="preserve">الباجي
</w:t>
      </w:r>
    </w:p>
    <w:p>
      <w:pPr/>
      <w:r>
        <w:rPr/>
        <w:t xml:space="preserve">الباجي  محمد بن أحمد بن عبد الملك، أبو مروان اللخمي الباجي: قاض أندلسي من الخطباء، من أهل إشبيلية. أصله من باجة القيروان. ولي خطبة إشبيلية زمانا ثم قضاء الجماعة بها. وكانت له معرفة بالعربية وتاريخ رجال الحديث وحدث بصحيح البخاري في الحجاز (سنة 633) وفي حجته الثانية قام من سبتة (في المحرم 34) ووصل إلى مرسى عكة (في شعبان) ومنها إلى دمشق (رمضان) وروى عن علماء هذه البلدان ورووا عنه وحج ثم انصرف من جدة إلى عيذاب فمصر وهو مريض فنزل بخان الملاحين وتوفي به. </w:t>
      </w:r>
    </w:p>
    <w:p>
      <w:pPr>
        <w:jc w:val="start"/>
        <w:bidi/>
      </w:pPr>
      <w:r>
        <w:rPr>
          <w:sz w:val="24"/>
          <w:szCs w:val="24"/>
          <w:b w:val="1"/>
          <w:bCs w:val="1"/>
          <w:rtl/>
        </w:rPr>
        <w:t xml:space="preserve">
الأعلام،(دار العلم للملايين - بيروت،2002،ط 15،ج 5،ص 321)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2026-07-29T09:33:13+03:00</dcterms:created>
  <dcterms:modified xsi:type="dcterms:W3CDTF">2026-07-29T09:33:13+03:00</dcterms:modified>
</cp:coreProperties>
</file>

<file path=docProps/custom.xml><?xml version="1.0" encoding="utf-8"?>
<Properties xmlns="http://schemas.openxmlformats.org/officeDocument/2006/custom-properties" xmlns:vt="http://schemas.openxmlformats.org/officeDocument/2006/docPropsVTypes"/>
</file>