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السمرقندي
</w:t>
      </w:r>
    </w:p>
    <w:p>
      <w:pPr/>
      <w:r>
        <w:rPr/>
        <w:t xml:space="preserve">السمرقندي  محمد بن أحمد السمرقندي، أبو منصور: فقيه حنفي. من أهل سمرقند. من كتبه ’’ تحفة الفقهاء-خ’’ في الفروع. وهو شيخ أبي بكر بن مسعود الكاشاني (المتقدمة ترجمته).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2026-10-03T02:58:51+03:00</dcterms:created>
  <dcterms:modified xsi:type="dcterms:W3CDTF">2026-10-03T02:58:51+03:00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