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شيبة الصحابية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شيبة الصحابية
</w:t>
      </w:r>
    </w:p>
    <w:p>
      <w:pPr/>
      <w:r>
        <w:rPr/>
        <w:t xml:space="preserve">بنت شيبة الصحابية رملة بنت شيبة بن ربيعة من المهاجرات هاجرت مع زوجها عثمان بن عفان. وفي ذلك تقول لها هند بنت عتبة: </w:t>
      </w:r>
    </w:p>
    <w:p/>
    <w:p>
      <w:pPr>
        <w:jc w:val="center"/>
      </w:pPr>
      <w:r>
        <w:rPr>
          <w:color w:val="ff0000"/>
        </w:rPr>
        <w:t xml:space="preserve">لحى الرحمن صابئة بوج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ومكة عند أطراف الحجون</w:t>
      </w:r>
    </w:p>
    <w:p/>
    <w:p>
      <w:pPr>
        <w:jc w:val="center"/>
      </w:pPr>
      <w:r>
        <w:rPr>
          <w:color w:val="ff0000"/>
        </w:rPr>
        <w:t xml:space="preserve">تدين لمعشر قتلوا أباها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أقتل أبيك جاءك باليقين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2026-08-24T13:04:35+03:00</dcterms:created>
  <dcterms:modified xsi:type="dcterms:W3CDTF">2026-08-24T13:04:35+03:00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