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طاهر
</w:t>
      </w:r>
    </w:p>
    <w:p>
      <w:pPr>
        <w:jc w:val="start"/>
        <w:bidi/>
      </w:pPr>
      <w:r>
        <w:rPr>
          <w:rFonts w:ascii="arial" w:hAnsi="arial" w:eastAsia="arial" w:cs="arial"/>
          <w:sz w:val="28"/>
          <w:szCs w:val="28"/>
          <w:b w:val="1"/>
          <w:bCs w:val="1"/>
          <w:rtl/>
        </w:rPr>
        <w:t xml:space="preserve">ابن طاهر
</w:t>
      </w:r>
    </w:p>
    <w:p>
      <w:pPr/>
      <w:r>
        <w:rPr/>
        <w:t xml:space="preserve">ابن طاهر  محمد بن أحمد بن إسحاق بن زيد بن طاهر، أبو عبد الرحمن القيسي، من قيس عيلان: أمير أندلسي أديب. كان صاحب مرسية. وليها بعد وفاة أبيه (سنة 455 هـ) وعني بالأدب وأهله. وكان جوادا ممدحا، ويشبهونه في أدبه بالصاحب ابن عباد. له ’’رسائل ’’ مدونة. ولأبي الحسن ابن بسام كتاب فيها، سماه ’’ سلك الجواهر من ترسيل ابن طاهر ’’ وفد عليه أبو بكر ابن عمار يلتمس صلته، ثم ثار عليه، في حديث طويل، وخلعه عن سلطانه واعتقله سنة 471 ثم أطلقه. وتوفي منعزلا. </w:t>
      </w:r>
    </w:p>
    <w:p>
      <w:pPr>
        <w:jc w:val="start"/>
        <w:bidi/>
      </w:pPr>
      <w:r>
        <w:rPr>
          <w:sz w:val="24"/>
          <w:szCs w:val="24"/>
          <w:b w:val="1"/>
          <w:bCs w:val="1"/>
          <w:rtl/>
        </w:rPr>
        <w:t xml:space="preserve">
الأعلام،(دار العلم للملايين - بيروت،2002،ط 15،ج 5،ص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2026-10-03T02:58:02+03:00</dcterms:created>
  <dcterms:modified xsi:type="dcterms:W3CDTF">2026-10-03T02:58:02+03:00</dcterms:modified>
</cp:coreProperties>
</file>

<file path=docProps/custom.xml><?xml version="1.0" encoding="utf-8"?>
<Properties xmlns="http://schemas.openxmlformats.org/officeDocument/2006/custom-properties" xmlns:vt="http://schemas.openxmlformats.org/officeDocument/2006/docPropsVTypes"/>
</file>