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الواعظ
</w:t>
      </w:r>
    </w:p>
    <w:p>
      <w:pPr>
        <w:jc w:val="start"/>
        <w:bidi/>
      </w:pPr>
      <w:r>
        <w:rPr>
          <w:rFonts w:ascii="arial" w:hAnsi="arial" w:eastAsia="arial" w:cs="arial"/>
          <w:sz w:val="28"/>
          <w:szCs w:val="28"/>
          <w:b w:val="1"/>
          <w:bCs w:val="1"/>
          <w:rtl/>
        </w:rPr>
        <w:t xml:space="preserve">أبو القاسم الواعظ
</w:t>
      </w:r>
    </w:p>
    <w:p>
      <w:pPr/>
      <w:r>
        <w:rPr/>
        <w:t xml:space="preserve">أبو القاسم الواعظ رستم بن سرهنك بن عمر البزاز الأرموي أبو القاسم الواعظ البغدادي. صحب أبا الحسن علي بن عبيد الله الزاغوني مدة يقرأ عليه الوعظ وسمع منه ومن أبي القاسم بن الحصين وحدث باليسير. وتوفي سنة تسع وستين وخمس مائة عن ستين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2026-08-25T06:01:28+03:00</dcterms:created>
  <dcterms:modified xsi:type="dcterms:W3CDTF">2026-08-25T06:01:28+03:00</dcterms:modified>
</cp:coreProperties>
</file>

<file path=docProps/custom.xml><?xml version="1.0" encoding="utf-8"?>
<Properties xmlns="http://schemas.openxmlformats.org/officeDocument/2006/custom-properties" xmlns:vt="http://schemas.openxmlformats.org/officeDocument/2006/docPropsVTypes"/>
</file>