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الذهبي الشاعر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الذهبي الشاعر الحلبي
</w:t>
      </w:r>
    </w:p>
    <w:p>
      <w:pPr/>
      <w:r>
        <w:rPr/>
        <w:t xml:space="preserve">الذهبي الشاعر الحلبي  علي بن القاسم بن مسعود.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الذهبي الحلبي الشاعر
</w:t>
      </w:r>
    </w:p>
    <w:p>
      <w:pPr/>
      <w:r>
        <w:rPr/>
        <w:t xml:space="preserve">الذهبي الحلبي الشاعر علي بن القاسم بن مسعود أبو الحسن الذهبي الحلبي الشاعر. توفي سنة ست وخمسين وست مائة وله ثلاثون سنة. كتبوا عمه من شعره، ومن شعره؛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2026-08-25T03:48:13+03:00</dcterms:created>
  <dcterms:modified xsi:type="dcterms:W3CDTF">2026-08-25T03:48:13+03:00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