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الدقوقي الحنبلي
</w:t>
      </w:r>
    </w:p>
    <w:p>
      <w:pPr>
        <w:jc w:val="start"/>
        <w:bidi/>
      </w:pPr>
      <w:r>
        <w:rPr>
          <w:rFonts w:ascii="arial" w:hAnsi="arial" w:eastAsia="arial" w:cs="arial"/>
          <w:sz w:val="28"/>
          <w:szCs w:val="28"/>
          <w:b w:val="1"/>
          <w:bCs w:val="1"/>
          <w:rtl/>
        </w:rPr>
        <w:t xml:space="preserve">الدقوقي الحنبلي
</w:t>
      </w:r>
    </w:p>
    <w:p>
      <w:pPr/>
      <w:r>
        <w:rPr/>
        <w:t xml:space="preserve">الدقوقي الحنبلي محمود بن علي.</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الدقوقي
</w:t>
      </w:r>
    </w:p>
    <w:p>
      <w:pPr/>
      <w:r>
        <w:rPr/>
        <w:t xml:space="preserve">الدقوقي محمود بن علي بن محمود.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تقي الدين الدقوقي الحنبلي
</w:t>
      </w:r>
    </w:p>
    <w:p>
      <w:pPr/>
      <w:r>
        <w:rPr/>
        <w:t xml:space="preserve">تقي الدين الدقوقي الحنبلي محمود بن علي بن محمود بن مقبل العراقي الدقوقي الحنبلي الإمام المتقن محدث بغداد، الشيخ تقي الدين بن سليمان بن داود شيخ المستنصرية الحنبلي. ولد سنة ثلاث وستين وست مائة، وتوفي سنة ثلاث وثلاثين وسبع مائة. وأسمعه أبوه من المؤرخ علي بن أنجب وعبد الصمد بن أبي الجيش وابن أبي الدنية وجماعة، من ذلك: كل جامع المسانيد من محمد ابن أبي الدنية، وطلب هو بنفسه يسيرا، وكان يحدث الناس على كرسي ببغداد، ويحضره خلق عظيم، ويأتي بكل نفيسة، وله نثر ونظم ومعرفة بالنحو واللغة. وكان يعظ في الأعزية. وكان متقنا متحريا جهوري الصوت، محبوبا إلى الناس لفضله وعلمه. ولي مشيخة المستنصرية بعد ابن الدواليبي. حمل نعشه على الرؤوس، وما خلف درهما، ومن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الدقوقي
</w:t>
      </w:r>
    </w:p>
    <w:p>
      <w:pPr/>
      <w:r>
        <w:rPr/>
        <w:t xml:space="preserve">الدقوقي المحدث محمود بن علي.</w:t>
      </w:r>
    </w:p>
    <w:p>
      <w:pPr>
        <w:jc w:val="start"/>
        <w:bidi/>
      </w:pPr>
      <w:r>
        <w:rPr>
          <w:sz w:val="24"/>
          <w:szCs w:val="24"/>
          <w:b w:val="1"/>
          <w:bCs w:val="1"/>
          <w:rtl/>
        </w:rPr>
        <w:t xml:space="preserve">
أعيان العصر وأعوان النصر،(دار الفكر المعاصر، بيروت - لبنان / دار الفكر، دمشق - سوريا،1998،ط 1،ج 2،ص 355)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2026-08-25T18:06:27+03:00</dcterms:created>
  <dcterms:modified xsi:type="dcterms:W3CDTF">2026-08-25T18:06:27+03:00</dcterms:modified>
</cp:coreProperties>
</file>

<file path=docProps/custom.xml><?xml version="1.0" encoding="utf-8"?>
<Properties xmlns="http://schemas.openxmlformats.org/officeDocument/2006/custom-properties" xmlns:vt="http://schemas.openxmlformats.org/officeDocument/2006/docPropsVTypes"/>
</file>