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شرف الدين الحنفي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شرف الدين الحنفي
</w:t>
      </w:r>
    </w:p>
    <w:p>
      <w:pPr/>
      <w:r>
        <w:rPr/>
        <w:t xml:space="preserve">شرف الدين الحنفي داود بن رسلان شرف الدين، نقلت من خط شهاب الدين القوصي من معجمه قال: أنشدني بدمشق لنفسه يخاطب الصاحب صفي الدين بن شكر: </w:t>
      </w:r>
    </w:p>
    <w:p/>
    <w:p>
      <w:pPr>
        <w:jc w:val="center"/>
      </w:pPr>
      <w:r>
        <w:rPr>
          <w:color w:val="ff0000"/>
        </w:rPr>
        <w:t xml:space="preserve">جزي ملك الإسلام خيرا صالحا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زال في الإقبال ما بقي الدهر</w:t>
      </w:r>
    </w:p>
    <w:p/>
    <w:p>
      <w:pPr>
        <w:jc w:val="center"/>
      </w:pPr>
      <w:r>
        <w:rPr>
          <w:color w:val="ff0000"/>
        </w:rPr>
        <w:t xml:space="preserve">كما أنه اختار الوزير لأمرنا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فثقف أمر الناس حتى استوى الصعر</w:t>
      </w:r>
    </w:p>
    <w:p/>
    <w:p>
      <w:pPr>
        <w:jc w:val="center"/>
      </w:pPr>
      <w:r>
        <w:rPr>
          <w:color w:val="ff0000"/>
        </w:rPr>
        <w:t xml:space="preserve">صفا بصفي الدين كل مكدر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العيش والأيام ضاحكة زهر</w:t>
      </w:r>
    </w:p>
    <w:p/>
    <w:p>
      <w:pPr>
        <w:jc w:val="center"/>
      </w:pPr>
      <w:r>
        <w:rPr>
          <w:color w:val="ff0000"/>
        </w:rPr>
        <w:t xml:space="preserve">علوت فأصحاب العمائم كلهم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نجوم وأنت الشمس والقمر والبدر</w:t>
      </w:r>
    </w:p>
    <w:p/>
    <w:p>
      <w:pPr/>
      <w:r>
        <w:rPr/>
        <w:t xml:space="preserve">وأعاد شرف الدين هذا مدة طويلة للإمام برهان الدين مسعود بالمدرسة النورية. وكان حنفي المذهب، وتوفي سنة تسع وثلاثين وست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2026-08-27T05:49:28+03:00</dcterms:created>
  <dcterms:modified xsi:type="dcterms:W3CDTF">2026-08-27T05:49:28+03:00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