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الروذباري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الروذباري
</w:t>
      </w:r>
    </w:p>
    <w:p>
      <w:pPr/>
      <w:r>
        <w:rPr/>
        <w:t xml:space="preserve">الروذباري  محمد بن أحمد بن القاسم، أبو علي الروذباري: فاضل، من كبار الصوفية. من أولاد الرؤساء والوزراء. له تصانيف حسان في التصوف. أصله من بغداد. سكن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2026-10-03T01:11:16+03:00</dcterms:created>
  <dcterms:modified xsi:type="dcterms:W3CDTF">2026-10-03T01:11:16+03:00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