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محمد بن أحمد بن منصور، أبو بكر ابن الخياط: نحوي. أصله من سمرقند. أقام في بغداد، وتوفي بالبصرة. من كتبه ’’معاني القرآن’’ و’’الموجز’’ و’’المقنع’’ و’’النحو’’.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w:t>
      </w:r>
    </w:p>
    <w:p>
      <w:pPr/>
      <w:r>
        <w:rPr/>
        <w:t xml:space="preserve">الخياط محمد بن أحمد بن منصور أبو بكر الخياط النحوي السمرقندي، قدم بغداذ ومات في ما ذكره أبو عبيد الله محمد بن عمران المرزباني سنة عشرين وثلث ماية قال: كان قد انحدر مع البريديين لما غلبوا على البصرة وبها مات وجرت بينه وبين الزجاج ببغداذ مناظرة وكان يخلط المذهبين وقرأ عليه أبو علي الفارسي وكان جميل الأخلاق طيب العشرة محبوب الخلقة وله من الكتب معاني القرآن، النحو الكبير، الموجز في النحو، المقنع في النحو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أبو بكر بن الخياط النحوي
</w:t>
      </w:r>
    </w:p>
    <w:p>
      <w:pPr/>
      <w:r>
        <w:rPr/>
        <w:t xml:space="preserve">محمد بن أحمد بن منصور أبو بكر بن الخياط النحوي: أصله من سمرقند وقدم بغداد، ومات فيما ذكره أبو عبد الله محمد بن عمران المرزباني في سنة عشرين وثلاثمائة. قال: وكان قد انحدر مع البريديين لما غلبوا على البصرة وبها مات، وجرت بينه وبين الزجاج ببغداد مناظرة، وكان يخلط المذهبين، وقد قرأ عليه أبو علي الفارسي وكتب عنه شيئا من علم العربية، رأيت ذلك بخط أبي علي. وله مع أصحاب الخياط قصة قد ذكرت في أخبار أبي علي. وأخذ عنه أبو القاسم الزجاجي أيضا، وكان ابن الخياط جميل الأخلاق طيب العشرة محبوب الخلقة. وله من الكتب: كتاب معاني القرآن. كتاب النحو الكبير. كتاب الموجز في النحو. كتاب المقنع في النحو.</w:t>
      </w:r>
    </w:p>
    <w:p/>
    <w:p>
      <w:pPr/>
      <w:r>
        <w:rPr/>
        <w:t xml:space="preserve">وقال أبو علي الفارسي في ضمن رقعة كتبها إلى سيف الدولة جوابا عن رقعة وردت منه ذكرتها في أخبار أبي علي: وأما قوله إني قلت إن ابن الخياط كان لا يعرف شيئا فغلط في الحكاية، كيف أستجيز ذلك وقد كلمت ابن الخياط في مجالس كثيرة؟ ولكني قلت: إنه لا لقاء له لأنه دخل إلى بغداد بعد موت محمد بن يزيد، وصادف أحمد بن يحيى وقد صم صمما شديدا لا يخرق الكلام سمعه، فلم يمكن</w:t>
      </w:r>
    </w:p>
    <w:p/>
    <w:p>
      <w:pPr/>
      <w:r>
        <w:rPr/>
        <w:t xml:space="preserve">تعلم النحو منه، وإنما كان يقوله فيما كان يؤخذ عنه على ما يمليه دون ما كان يقرأ عليه، وهذا أمر لا ينكره أهل هذا الشأن ومن يعرفهم.</w:t>
      </w:r>
    </w:p>
    <w:p>
      <w:pPr>
        <w:jc w:val="start"/>
        <w:bidi/>
      </w:pPr>
      <w:r>
        <w:rPr>
          <w:sz w:val="24"/>
          <w:szCs w:val="24"/>
          <w:b w:val="1"/>
          <w:bCs w:val="1"/>
          <w:rtl/>
        </w:rPr>
        <w:t xml:space="preserve">
معجم الأدباء / إرشاد الأريب إلى معرفة الأديب،(دار الغرب الإسلامي - بيروت،1993،ط 0،ج 5،ص 2309)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أبو بكر الخياط النحوي
</w:t>
      </w:r>
    </w:p>
    <w:p>
      <w:pPr/>
      <w:r>
        <w:rPr/>
        <w:t xml:space="preserve">محمد بن أحمد بن منصور أبو بكر الخياط النحوي. قال ياقوت أصله من سمرقند، وقدم بغداد، وكان يخلط نحو البصريين بالكوفيين، وناظر الزجاج. أخذ عنه الزجاج والفارسي.</w:t>
      </w:r>
    </w:p>
    <w:p/>
    <w:p>
      <w:pPr/>
      <w:r>
        <w:rPr/>
        <w:t xml:space="preserve">وكان حميد الأخلاق، طيب العشرة. صنف «معاني القرآن» و «النحو الكبير» و «المقنع في النحو» و «الموجز فيه» ومات سنة عشرين وثلاثمائة.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w:t>
      </w:r>
    </w:p>
    <w:p>
      <w:pPr/>
      <w:r>
        <w:rPr/>
        <w:t xml:space="preserve">‌‌ابن الخياط </w:t>
      </w:r>
    </w:p>
    <w:p/>
    <w:p>
      <w:pPr/>
      <w:r>
        <w:rPr/>
        <w:t xml:space="preserve">وأما أبو بكر محمد بن أحمد بن منصور المعروف بابن الخياط، فإنه كان من أهل سمرقند، قد بغداد، واجتمع بأبي إسحاق الزجاج، وجرت بينهما مناظرة. وكان يخلط المذهبين.</w:t>
      </w:r>
    </w:p>
    <w:p/>
    <w:p>
      <w:pPr/>
      <w:r>
        <w:rPr/>
        <w:t xml:space="preserve">وله كتب؛ منها كتاب معاني القرآن، وكتاب النحو الكبير، وكتاب المقنع.</w:t>
      </w:r>
    </w:p>
    <w:p>
      <w:pPr>
        <w:jc w:val="start"/>
        <w:bidi/>
      </w:pPr>
      <w:r>
        <w:rPr>
          <w:sz w:val="24"/>
          <w:szCs w:val="24"/>
          <w:b w:val="1"/>
          <w:bCs w:val="1"/>
          <w:rtl/>
        </w:rPr>
        <w:t xml:space="preserve">
نزهة الألباء في طبقات الأدباء،(مكتبة المنار، الزرقاء - الأردن،1985،ط 3،ج 1،ص 185)/(دار الفكر العربي،1998،ط 1،ج 1،ص 218)/(مطبعة المعارف - بغداد،1959،ط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منصور
</w:t>
      </w:r>
    </w:p>
    <w:p>
      <w:pPr/>
      <w:r>
        <w:rPr/>
        <w:t xml:space="preserve">محمد بن أحمد بن منصور، أبو بكر ابن الخيّاط. </w:t>
      </w:r>
    </w:p>
    <w:p/>
    <w:p>
      <w:pPr/>
      <w:r>
        <w:rPr/>
        <w:t xml:space="preserve">سمرقنديّ قدم بغداد، وجرت بينه وبين الزجّاج مناظرات، وقد قرأ عليه أبو عليّ الفارسيّ وكتب عنه. وكان جميل الأخلاق، طيّب العشرة، محبوب الخلقة. وله من الكتب: كتاب معاني القرآن، وكتاب النّحو الكبير، وكتاب الموجز في النّحو، وكتاب المقنع.</w:t>
      </w:r>
    </w:p>
    <w:p/>
    <w:p>
      <w:pPr/>
      <w:r>
        <w:rPr/>
        <w:t xml:space="preserve">قال أبو عبيد الله بن المرزبان: مات في سنة عشرين وثلاث مائة بالبصرة.</w:t>
      </w:r>
    </w:p>
    <w:p>
      <w:pPr>
        <w:jc w:val="start"/>
        <w:bidi/>
      </w:pPr>
      <w:r>
        <w:rPr>
          <w:sz w:val="24"/>
          <w:szCs w:val="24"/>
          <w:b w:val="1"/>
          <w:bCs w:val="1"/>
          <w:rtl/>
        </w:rPr>
        <w:t xml:space="preserve">
الدر الثمين في أسماء المصنفين،(دار الغرب الإسلامي - تونس،2009،ط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2026-10-03T01:14:29+03:00</dcterms:created>
  <dcterms:modified xsi:type="dcterms:W3CDTF">2026-10-03T01:14:29+03:00</dcterms:modified>
</cp:coreProperties>
</file>

<file path=docProps/custom.xml><?xml version="1.0" encoding="utf-8"?>
<Properties xmlns="http://schemas.openxmlformats.org/officeDocument/2006/custom-properties" xmlns:vt="http://schemas.openxmlformats.org/officeDocument/2006/docPropsVTypes"/>
</file>