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المفجع
</w:t>
      </w:r>
    </w:p>
    <w:p>
      <w:pPr>
        <w:jc w:val="start"/>
        <w:bidi/>
      </w:pPr>
      <w:r>
        <w:rPr>
          <w:rFonts w:ascii="arial" w:hAnsi="arial" w:eastAsia="arial" w:cs="arial"/>
          <w:sz w:val="28"/>
          <w:szCs w:val="28"/>
          <w:b w:val="1"/>
          <w:bCs w:val="1"/>
          <w:rtl/>
        </w:rPr>
        <w:t xml:space="preserve">المفجع
</w:t>
      </w:r>
    </w:p>
    <w:p>
      <w:pPr/>
      <w:r>
        <w:rPr/>
        <w:t xml:space="preserve">المفجع  محمد بن أحمد بن عبيد الله البصري، أبو عبد الله، المعروف بالمفجع: شاعر عالم بالأدب. من غلاة الشيعة. من أهل البصرة. كانت بينه وبين ابن دريد مهاجاة. له كتب، منها ’’ الترجمان ’’ في الشعر ومعانيه، و’’المنقذ’’ على نسق الملاحن لابن دريد، و’’عرائس المجالس’’ و’’أشعار الجواري’’ و’’غريب شعر زيد الخيل’’.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المفجع
</w:t>
      </w:r>
    </w:p>
    <w:p>
      <w:pPr/>
      <w:r>
        <w:rPr/>
        <w:t xml:space="preserve">المفجع اسمه محمد بن أحمد بن عبد الله المفجع الكاتب البصري.</w:t>
      </w:r>
    </w:p>
    <w:p>
      <w:pPr>
        <w:jc w:val="start"/>
        <w:bidi/>
      </w:pPr>
      <w:r>
        <w:rPr>
          <w:sz w:val="24"/>
          <w:szCs w:val="24"/>
          <w:b w:val="1"/>
          <w:bCs w:val="1"/>
          <w:rtl/>
        </w:rPr>
        <w:t xml:space="preserve">
أعيان الشيعة،(دار التعارف للمطبوعات - بيروت،1983،ط 1،ج 10،ص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المفجع النحوي الشيعي الشاعر
</w:t>
      </w:r>
    </w:p>
    <w:p>
      <w:pPr/>
      <w:r>
        <w:rPr/>
        <w:t xml:space="preserve">المفجع النحوي الشيعي الشاعر محمد بن محمد بن عبد الله البصري النحوي من كبار النحاة، كان شاعرا مفلقا وشيعيا متحرقا وبينه وبين ابن دريد مهاجاة، وصنف كتاب الترجمان وعرايس المجالس والمتقدمين في الإيمان، توفي سنة عشرين وثلث ماية وقال ياقوت: محمد بن أحمد ومن شعره:</w:t>
      </w:r>
    </w:p>
    <w:p/>
    <w:p>
      <w:pPr>
        <w:jc w:val="center"/>
      </w:pPr>
      <w:r>
        <w:rPr>
          <w:color w:val="ff0000"/>
        </w:rPr>
        <w:t xml:space="preserve">لي أير أراحني الله منه</w:t>
      </w:r>
      <w:r>
        <w:rPr>
          <w:color w:val="ff0000"/>
        </w:rPr>
        <w:t xml:space="preserve">      </w:t>
      </w:r>
      <w:r>
        <w:rPr>
          <w:color w:val="ff0000"/>
        </w:rPr>
        <w:t xml:space="preserve">صار حزني به عريضا طويلا</w:t>
      </w:r>
    </w:p>
    <w:p/>
    <w:p>
      <w:pPr>
        <w:jc w:val="center"/>
      </w:pPr>
      <w:r>
        <w:rPr>
          <w:color w:val="ff0000"/>
        </w:rPr>
        <w:t xml:space="preserve">نام إذ زارني الحبيب عنادا</w:t>
      </w:r>
      <w:r>
        <w:rPr>
          <w:color w:val="ff0000"/>
        </w:rPr>
        <w:t xml:space="preserve">      </w:t>
      </w:r>
      <w:r>
        <w:rPr>
          <w:color w:val="ff0000"/>
        </w:rPr>
        <w:t xml:space="preserve">ولعهدي به ينيك الرسولا</w:t>
      </w:r>
    </w:p>
    <w:p/>
    <w:p>
      <w:pPr>
        <w:jc w:val="center"/>
      </w:pPr>
      <w:r>
        <w:rPr>
          <w:color w:val="ff0000"/>
        </w:rPr>
        <w:t xml:space="preserve">حسبت زورة علي لحيني</w:t>
      </w:r>
      <w:r>
        <w:rPr>
          <w:color w:val="ff0000"/>
        </w:rPr>
        <w:t xml:space="preserve">      </w:t>
      </w:r>
      <w:r>
        <w:rPr>
          <w:color w:val="ff0000"/>
        </w:rPr>
        <w:t xml:space="preserve">وإفترقنا وما شفيت الغليلا</w:t>
      </w:r>
    </w:p>
    <w:p/>
    <w:p>
      <w:pPr/>
      <w:r>
        <w:rPr/>
        <w:t xml:space="preserve">ومنه أيضا قوله:</w:t>
      </w:r>
    </w:p>
    <w:p/>
    <w:p>
      <w:pPr>
        <w:jc w:val="center"/>
      </w:pPr>
      <w:r>
        <w:rPr>
          <w:color w:val="ff0000"/>
        </w:rPr>
        <w:t xml:space="preserve">لنا سراج نوره ظلمة</w:t>
      </w:r>
      <w:r>
        <w:rPr>
          <w:color w:val="ff0000"/>
        </w:rPr>
        <w:t xml:space="preserve">      </w:t>
      </w:r>
      <w:r>
        <w:rPr>
          <w:color w:val="ff0000"/>
        </w:rPr>
        <w:t xml:space="preserve">ليس له ظل على الأرض</w:t>
      </w:r>
    </w:p>
    <w:p/>
    <w:p>
      <w:pPr>
        <w:jc w:val="center"/>
      </w:pPr>
      <w:r>
        <w:rPr>
          <w:color w:val="ff0000"/>
        </w:rPr>
        <w:t xml:space="preserve">كأنه شخص الإمام الذي</w:t>
      </w:r>
      <w:r>
        <w:rPr>
          <w:color w:val="ff0000"/>
        </w:rPr>
        <w:t xml:space="preserve">      </w:t>
      </w:r>
      <w:r>
        <w:rPr>
          <w:color w:val="ff0000"/>
        </w:rPr>
        <w:t xml:space="preserve">يبغي الهدى منه أولو الفرض</w:t>
      </w:r>
    </w:p>
    <w:p/>
    <w:p>
      <w:pPr/>
      <w:r>
        <w:rPr/>
        <w:t xml:space="preserve">وقال اللحام يهجوه:</w:t>
      </w:r>
    </w:p>
    <w:p/>
    <w:p>
      <w:pPr>
        <w:jc w:val="center"/>
      </w:pPr>
      <w:r>
        <w:rPr>
          <w:color w:val="ff0000"/>
        </w:rPr>
        <w:t xml:space="preserve">إن المفجع فالعنوه بزيت</w:t>
      </w:r>
      <w:r>
        <w:rPr>
          <w:color w:val="ff0000"/>
        </w:rPr>
        <w:t xml:space="preserve">      </w:t>
      </w:r>
      <w:r>
        <w:rPr>
          <w:color w:val="ff0000"/>
        </w:rPr>
        <w:t xml:space="preserve">يغلي يدين ببغض أهل البيت</w:t>
      </w:r>
    </w:p>
    <w:p/>
    <w:p>
      <w:pPr>
        <w:jc w:val="center"/>
      </w:pPr>
      <w:r>
        <w:rPr>
          <w:color w:val="ff0000"/>
        </w:rPr>
        <w:t xml:space="preserve">يهوى العلوق وإنما يهواهم</w:t>
      </w:r>
      <w:r>
        <w:rPr>
          <w:color w:val="ff0000"/>
        </w:rPr>
        <w:t xml:space="preserve">      </w:t>
      </w:r>
      <w:r>
        <w:rPr>
          <w:color w:val="ff0000"/>
        </w:rPr>
        <w:t xml:space="preserve">بمؤخر حي وقبل ميت</w:t>
      </w:r>
    </w:p>
    <w:p/>
    <w:p>
      <w:pPr/>
      <w:r>
        <w:rPr/>
        <w:t xml:space="preserve">وله من التصانيف كتاب الترجمان والشعر ومعانيه وكتاب المنقذ من الأيمان يشبه كتاب الملاحن لابن دريد وهو أجود منه كتاب أشعار الجواري غرايب المجالس شعر زيد الخيل الطائي قصيدته في أهل البيت، وشعره كثير أورد له ياقوت جملة منه.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المفجع النحوي البصري
</w:t>
      </w:r>
    </w:p>
    <w:p>
      <w:pPr/>
      <w:r>
        <w:rPr/>
        <w:t xml:space="preserve">المفجع النحوي البصري محمد بن أحمد بن عبد الله الكاتب المفجع البصري النحوي، تقدم في محمد بن محمد بن عبد الله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2026-10-03T00:56:53+03:00</dcterms:created>
  <dcterms:modified xsi:type="dcterms:W3CDTF">2026-10-03T00:56:53+03:00</dcterms:modified>
</cp:coreProperties>
</file>

<file path=docProps/custom.xml><?xml version="1.0" encoding="utf-8"?>
<Properties xmlns="http://schemas.openxmlformats.org/officeDocument/2006/custom-properties" xmlns:vt="http://schemas.openxmlformats.org/officeDocument/2006/docPropsVTypes"/>
</file>