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الغرانيق
</w:t>
      </w:r>
    </w:p>
    <w:p>
      <w:pPr>
        <w:jc w:val="start"/>
        <w:bidi/>
      </w:pPr>
      <w:r>
        <w:rPr>
          <w:rFonts w:ascii="arial" w:hAnsi="arial" w:eastAsia="arial" w:cs="arial"/>
          <w:sz w:val="28"/>
          <w:szCs w:val="28"/>
          <w:b w:val="1"/>
          <w:bCs w:val="1"/>
          <w:rtl/>
        </w:rPr>
        <w:t xml:space="preserve">أبو الغرانيق
</w:t>
      </w:r>
    </w:p>
    <w:p>
      <w:pPr/>
      <w:r>
        <w:rPr/>
        <w:t xml:space="preserve">أبو الغرانيق  محمد بن أحمد بن محمد بن الأغلب: من ملوك الأغالبة بافريقية. وهو تاسعهم. ولى بعد وفاة عمه ’’زيادة الله’’ الأصغر (سنة 250 هـ) واستمر إلى أن توفي، بتونس. كان جوادا متلافا، فيه ميل إلى اللهو. ولقب بأبي الغرانيق (وهي من الطيور المائية) لشغفه بصيدها. وفي أيامه تغلب الروم على مواضع من جزيرة ’’صقلية’’ فوجه قواه إلى جزيرة’’مالطة’’فافتتحها سنة 255 وبنى حصونا ومعاقل على ساحل البحر غربي برقة، بعيدا عنها. قال لسان الدين ابن الخطيب: والناس يقولون اليوم عندنا، إذا ضربوا المثل بأيام هادئة، ووصفوا دولة بالعدل والعافية: أيام أبي الغرانيق ! على أنه كانت في أيامه حروب عظيمة. وكانت ولايته عشر سنين وخمسة أشهر ونصف شهر. </w:t>
      </w:r>
    </w:p>
    <w:p>
      <w:pPr>
        <w:jc w:val="start"/>
        <w:bidi/>
      </w:pPr>
      <w:r>
        <w:rPr>
          <w:sz w:val="24"/>
          <w:szCs w:val="24"/>
          <w:b w:val="1"/>
          <w:bCs w:val="1"/>
          <w:rtl/>
        </w:rPr>
        <w:t xml:space="preserve">
الأعلام،(دار العلم للملايين - بيروت،2002،ط 15،ج 5،ص 307)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2026-10-03T01:14:25+03:00</dcterms:created>
  <dcterms:modified xsi:type="dcterms:W3CDTF">2026-10-03T01:14:25+03:00</dcterms:modified>
</cp:coreProperties>
</file>

<file path=docProps/custom.xml><?xml version="1.0" encoding="utf-8"?>
<Properties xmlns="http://schemas.openxmlformats.org/officeDocument/2006/custom-properties" xmlns:vt="http://schemas.openxmlformats.org/officeDocument/2006/docPropsVTypes"/>
</file>