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الري
</w:t>
      </w:r>
    </w:p>
    <w:p>
      <w:pPr>
        <w:jc w:val="start"/>
        <w:bidi/>
      </w:pPr>
      <w:r>
        <w:rPr>
          <w:rFonts w:ascii="arial" w:hAnsi="arial" w:eastAsia="arial" w:cs="arial"/>
          <w:sz w:val="28"/>
          <w:szCs w:val="28"/>
          <w:b w:val="1"/>
          <w:bCs w:val="1"/>
          <w:rtl/>
        </w:rPr>
        <w:t xml:space="preserve">قاضي الري
</w:t>
      </w:r>
    </w:p>
    <w:p>
      <w:pPr/>
      <w:r>
        <w:rPr/>
        <w:t xml:space="preserve">قاضي الري خلف بن يحيى المازني البخاري قاضي الري. قال أبو نعيم: ولي قضاء إصبهان. وروى عن أبي مطيع البلخي ومصعب بن سلام وإبراهيم بن حماد البصري وعصام ابن طليق. وروى عنه يحيى بن عبدك القزويني ومحمد بن إسماعيل الإصبهاني وعلي بن عبد العزيز البغوي. قال أبو حاتم: مترك لايشتغل به، كان يكذب. توفي بعد المائتين وعشرين.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يحيى الخراساني، قاضى الرى
</w:t>
      </w:r>
    </w:p>
    <w:p>
      <w:pPr/>
      <w:r>
        <w:rPr/>
        <w:t xml:space="preserve">خلف بن يحيى الخراساني، قاضى الرى. عن إبراهيم بن أبي يحيى وغيره.</w:t>
      </w:r>
    </w:p>
    <w:p/>
    <w:p>
      <w:pPr/>
      <w:r>
        <w:rPr/>
        <w:t xml:space="preserve">كذبه أبو حاتم</w:t>
      </w:r>
    </w:p>
    <w:p>
      <w:pPr>
        <w:jc w:val="start"/>
        <w:bidi/>
      </w:pPr>
      <w:r>
        <w:rPr>
          <w:sz w:val="24"/>
          <w:szCs w:val="24"/>
          <w:b w:val="1"/>
          <w:bCs w:val="1"/>
          <w:rtl/>
        </w:rPr>
        <w:t xml:space="preserve">
ميزان الاعتدال في نقد الرجال،(دار المعرفة للطباعة والنشر، بيروت - لبنان،1963،ط 1،ج 1،ص 663)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يحيى الخراساني
</w:t>
      </w:r>
    </w:p>
    <w:p>
      <w:pPr/>
      <w:r>
        <w:rPr/>
        <w:t xml:space="preserve">خلف بن يحيى الخراساني: قال أبو حاتم: كذاب.</w:t>
      </w:r>
    </w:p>
    <w:p>
      <w:pPr>
        <w:jc w:val="start"/>
        <w:bidi/>
      </w:pPr>
      <w:r>
        <w:rPr>
          <w:sz w:val="24"/>
          <w:szCs w:val="24"/>
          <w:b w:val="1"/>
          <w:bCs w:val="1"/>
          <w:rtl/>
        </w:rPr>
        <w:t xml:space="preserve">
ديوان الضعفاء،(مكتبة النهضة الحديثة - مكة،1967،ط 2،ج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يحيى الخراساني
</w:t>
      </w:r>
    </w:p>
    <w:p>
      <w:pPr/>
      <w:r>
        <w:rPr/>
        <w:t xml:space="preserve">خلف بن يحيى الخراساني </w:t>
      </w:r>
    </w:p>
    <w:p/>
    <w:p>
      <w:pPr/>
      <w:r>
        <w:rPr/>
        <w:t xml:space="preserve">قال أبو حاتم الرازي كذاب لا يشتغل بحديثه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يحيى الخراساني بخاري
</w:t>
      </w:r>
    </w:p>
    <w:p>
      <w:pPr/>
      <w:r>
        <w:rPr/>
        <w:t xml:space="preserve">خلف بن يحيى الخراساني بخاري </w:t>
      </w:r>
    </w:p>
    <w:p/>
    <w:p>
      <w:pPr/>
      <w:r>
        <w:rPr/>
        <w:t xml:space="preserve">قاضي الري</w:t>
      </w:r>
    </w:p>
    <w:p/>
    <w:p>
      <w:pPr/>
      <w:r>
        <w:rPr/>
        <w:t xml:space="preserve">روى عن إبراهيم بن حماد المصري روى عنه يحيى بن عبدك القزويني سمعت أبي يقول ذلك وسألته عنه فقال متروك الحديث كان كذاباً لا يشتغل به ولا بحديثه وهو الذي قال لنفسه الشعر شبراً خلفاً.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2026-08-25T13:53:09+03:00</dcterms:created>
  <dcterms:modified xsi:type="dcterms:W3CDTF">2026-08-25T13:53:09+03:00</dcterms:modified>
</cp:coreProperties>
</file>

<file path=docProps/custom.xml><?xml version="1.0" encoding="utf-8"?>
<Properties xmlns="http://schemas.openxmlformats.org/officeDocument/2006/custom-properties" xmlns:vt="http://schemas.openxmlformats.org/officeDocument/2006/docPropsVTypes"/>
</file>