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السباعي
</w:t>
      </w:r>
    </w:p>
    <w:p>
      <w:pPr>
        <w:jc w:val="start"/>
        <w:bidi/>
      </w:pPr>
      <w:r>
        <w:rPr>
          <w:rFonts w:ascii="arial" w:hAnsi="arial" w:eastAsia="arial" w:cs="arial"/>
          <w:sz w:val="28"/>
          <w:szCs w:val="28"/>
          <w:b w:val="1"/>
          <w:bCs w:val="1"/>
          <w:rtl/>
        </w:rPr>
        <w:t xml:space="preserve">محمد السباعي
</w:t>
      </w:r>
    </w:p>
    <w:p>
      <w:pPr/>
      <w:r>
        <w:rPr/>
        <w:t xml:space="preserve">محمد السباعي  محمد بن إبراهيم بن محمد، أبو عبد الله السباعي: مؤرخ أصولي لغوي. من أهل مراكش. نسبته إلى قبيلة ’’أبي السباع’’ وهي قبيلة عربية شنقيطية الأصل. انتهت إليه رياسة الفتوى في مراكش. وكان دينا نزيها، يكره الرياء، شديد الشكيمة على المبتدعين. سجن عدة مرات، وأبعده سلطان مراكش إلى فاس، مدة، لإنكاره على المتملقين، فألف كتابا في أسباب نفيه معتذرا عن نفسه وعن السلطان بكونه لا تبلغه الأشياء على حقيقتها وأن حاشيته تلبس عليه توصلا لأغراضها. وتوفي بمراكش. من كتبه ’’البستان’’ في تاريخ الدولة الحسنية، و’’شرح الأربعين النووية ’’ في مجلدين، و’’مقدمة-خ’’ في مصطلح الحديث.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2026-07-28T22:36:29+03:00</dcterms:created>
  <dcterms:modified xsi:type="dcterms:W3CDTF">2026-07-28T22:36:29+03:00</dcterms:modified>
</cp:coreProperties>
</file>

<file path=docProps/custom.xml><?xml version="1.0" encoding="utf-8"?>
<Properties xmlns="http://schemas.openxmlformats.org/officeDocument/2006/custom-properties" xmlns:vt="http://schemas.openxmlformats.org/officeDocument/2006/docPropsVTypes"/>
</file>