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المغيرة الإيادي المالكي
</w:t>
      </w:r>
    </w:p>
    <w:p>
      <w:pPr>
        <w:jc w:val="start"/>
        <w:bidi/>
      </w:pPr>
      <w:r>
        <w:rPr>
          <w:rFonts w:ascii="arial" w:hAnsi="arial" w:eastAsia="arial" w:cs="arial"/>
          <w:sz w:val="28"/>
          <w:szCs w:val="28"/>
          <w:b w:val="1"/>
          <w:bCs w:val="1"/>
          <w:rtl/>
        </w:rPr>
        <w:t xml:space="preserve">أبو المغيرة الإيادي المالكي
</w:t>
      </w:r>
    </w:p>
    <w:p>
      <w:pPr/>
      <w:r>
        <w:rPr/>
        <w:t xml:space="preserve">أبو المغيرة الإيادي المالكي خطاب بن مسلمة بن محمد بن سعيد أبو المغيرة الإيادي الفقيه المالكي. سمع ابن لبابة وأسلم بن عبد العزيز وأحمد بن خالد بن الحباب، وحج وسمع من ابن الأعرابي. قال عنه رفيقه أبو بكر بن السليم القاضي: هو من الأبدال. وقال القاضي عياض: كان زاهدا مجاب الدعوة. وقال ابن الفرضي: كان حافظا للرأي بصيرا بالنحو. توفي سنة اثنتين وسبعين وثلاث مائة، وله ثمان وسبعون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2026-08-26T11:01:43+03:00</dcterms:created>
  <dcterms:modified xsi:type="dcterms:W3CDTF">2026-08-26T11:01:43+03:00</dcterms:modified>
</cp:coreProperties>
</file>

<file path=docProps/custom.xml><?xml version="1.0" encoding="utf-8"?>
<Properties xmlns="http://schemas.openxmlformats.org/officeDocument/2006/custom-properties" xmlns:vt="http://schemas.openxmlformats.org/officeDocument/2006/docPropsVTypes"/>
</file>