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الخصيب الحارثي البصري
</w:t>
      </w:r>
    </w:p>
    <w:p>
      <w:pPr>
        <w:jc w:val="start"/>
        <w:bidi/>
      </w:pPr>
      <w:r>
        <w:rPr>
          <w:rFonts w:ascii="arial" w:hAnsi="arial" w:eastAsia="arial" w:cs="arial"/>
          <w:sz w:val="28"/>
          <w:szCs w:val="28"/>
          <w:b w:val="1"/>
          <w:bCs w:val="1"/>
          <w:rtl/>
        </w:rPr>
        <w:t xml:space="preserve">الخصيب الحارثي البصري
</w:t>
      </w:r>
    </w:p>
    <w:p>
      <w:pPr/>
      <w:r>
        <w:rPr/>
        <w:t xml:space="preserve">الخصيب الحارثي البصري الخصيب بن ناصح الحارثي البصري نزيل مصر. روى عن هشام بن حسان وشعبة ويزيد بن إبراهيم التستري ونافع بن عمر وهشام بن يحيى وجماعة. وروى عنه الربيع المرادي وبحر بن نصر الخولاني وعبد الرحمن بن عبد الله بن عبد الحكم، وسليمان بن شعيب الكيساني وجماعة. وقالوا: أبو زرعة ما به بأس إن شاء الله، ولم يخرجوا به. توفي في حدود المائتين أو ما بعدها.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2026-08-24T07:17:58+03:00</dcterms:created>
  <dcterms:modified xsi:type="dcterms:W3CDTF">2026-08-24T07:17:58+03:00</dcterms:modified>
</cp:coreProperties>
</file>

<file path=docProps/custom.xml><?xml version="1.0" encoding="utf-8"?>
<Properties xmlns="http://schemas.openxmlformats.org/officeDocument/2006/custom-properties" xmlns:vt="http://schemas.openxmlformats.org/officeDocument/2006/docPropsVTypes"/>
</file>