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خزيفة البغدادي
</w:t>
      </w:r>
    </w:p>
    <w:p>
      <w:pPr>
        <w:jc w:val="start"/>
        <w:bidi/>
      </w:pPr>
      <w:r>
        <w:rPr>
          <w:rFonts w:ascii="arial" w:hAnsi="arial" w:eastAsia="arial" w:cs="arial"/>
          <w:sz w:val="28"/>
          <w:szCs w:val="28"/>
          <w:b w:val="1"/>
          <w:bCs w:val="1"/>
          <w:rtl/>
        </w:rPr>
        <w:t xml:space="preserve">خزيفة البغدادي
</w:t>
      </w:r>
    </w:p>
    <w:p>
      <w:pPr/>
      <w:r>
        <w:rPr/>
        <w:t xml:space="preserve">خزيفة البغدادي عبد الله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خزيفة
</w:t>
      </w:r>
    </w:p>
    <w:p>
      <w:pPr/>
      <w:r>
        <w:rPr/>
        <w:t xml:space="preserve">خزيفة عبد الله بن سعد بن الحسين بن الهاطر، أبو المعمر العطار الوزان المعروف بخزيفة البغدادي. قرأ القرآن بالروايات، وتفقه على أبي الخطاب الكلواذني. سمع الكثير من أبي الخطاب نصر بن أحمد بن البطر، وحسين بن أحمد بن محمد بن طلحة النعالي وأحمد بن الحسن بن خيرون وغيرهم. وحدث بالكثير. وكان شيخا صالحا، صابرا على التحديث، محبا للرواية، حسن الأخلاق. توفي سنة ستين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خزيفة
</w:t>
      </w:r>
    </w:p>
    <w:p>
      <w:pPr/>
      <w:r>
        <w:rPr/>
        <w:t xml:space="preserve">خزيفة لإمام المقرىء المجود، أبو المعمر، عبد الله بن سعد بن الحسين ابن الهاطر، البغدادي العطار الوزان الأزجي، يعرف بخزيفة.</w:t>
      </w:r>
    </w:p>
    <w:p/>
    <w:p>
      <w:pPr/>
      <w:r>
        <w:rPr/>
        <w:t xml:space="preserve">تلا بالروايات، وتفق على أبي الخطاب.</w:t>
      </w:r>
    </w:p>
    <w:p/>
    <w:p>
      <w:pPr/>
      <w:r>
        <w:rPr/>
        <w:t xml:space="preserve">وسمع الكثير من: نصر بن البطر، والنعالي، وأبي الفضل بن خيرون، والحسين بن البسري.</w:t>
      </w:r>
    </w:p>
    <w:p/>
    <w:p>
      <w:pPr/>
      <w:r>
        <w:rPr/>
        <w:t xml:space="preserve">وكان صالحا صادقا، صابرا على التحديث، حسن الأخلاق.</w:t>
      </w:r>
    </w:p>
    <w:p/>
    <w:p>
      <w:pPr/>
      <w:r>
        <w:rPr/>
        <w:t xml:space="preserve">قال ابن النجار: حدثنا عنه ابن الأخضر، وأحمد بن البندنيجي، وعمر بن السهروردي، وطاووس بن أحمد الدقاق، ولد سنة ثمانين وأربع مائة، ومات في رجب سنة ستين وخمس مائة ببغداد.</w:t>
      </w:r>
    </w:p>
    <w:p>
      <w:pPr>
        <w:jc w:val="start"/>
        <w:bidi/>
      </w:pPr>
      <w:r>
        <w:rPr>
          <w:sz w:val="24"/>
          <w:szCs w:val="24"/>
          <w:b w:val="1"/>
          <w:bCs w:val="1"/>
          <w:rtl/>
        </w:rPr>
        <w:t xml:space="preserve">
سير أعلام النبلاء،(دار الحديث- القاهرة،2006،ط 1،ج 15،ص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2026-08-26T10:09:31+03:00</dcterms:created>
  <dcterms:modified xsi:type="dcterms:W3CDTF">2026-08-26T10:09:31+03:00</dcterms:modified>
</cp:coreProperties>
</file>

<file path=docProps/custom.xml><?xml version="1.0" encoding="utf-8"?>
<Properties xmlns="http://schemas.openxmlformats.org/officeDocument/2006/custom-properties" xmlns:vt="http://schemas.openxmlformats.org/officeDocument/2006/docPropsVTypes"/>
</file>