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تقي الدين المقرئ
</w:t>
      </w:r>
    </w:p>
    <w:p>
      <w:pPr>
        <w:jc w:val="start"/>
        <w:bidi/>
      </w:pPr>
      <w:r>
        <w:rPr>
          <w:rFonts w:ascii="arial" w:hAnsi="arial" w:eastAsia="arial" w:cs="arial"/>
          <w:sz w:val="28"/>
          <w:szCs w:val="28"/>
          <w:b w:val="1"/>
          <w:bCs w:val="1"/>
          <w:rtl/>
        </w:rPr>
        <w:t xml:space="preserve">تقي الدين المقرئ
</w:t>
      </w:r>
    </w:p>
    <w:p>
      <w:pPr/>
      <w:r>
        <w:rPr/>
        <w:t xml:space="preserve">تقي الدين المقرئ خزعل بن عسكر بن خليل، العلامة تقي الدين أبو المجد الشنائي المصري المقرئ النحوي اللغوي نزيل دمشق. ذكر أنه سمع من السلفي، وأنه دخل بغداد وقرأ على الكمال عبد الرحمن الأنباري أكثر تصانيفه. و عند عوده أخذ في الطريق وراحت كتبه. وسكن دمشق وصار إمام مشهد علي بن الحسين. أقعد في آخر عمره وازدحم عليه الطلبة. وكان أعلم الناس بكلام العرب، وتوفي سنة ثلاث وعشرين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2026-07-28T20:27:40+03:00</dcterms:created>
  <dcterms:modified xsi:type="dcterms:W3CDTF">2026-07-28T20:27:40+03:00</dcterms:modified>
</cp:coreProperties>
</file>

<file path=docProps/custom.xml><?xml version="1.0" encoding="utf-8"?>
<Properties xmlns="http://schemas.openxmlformats.org/officeDocument/2006/custom-properties" xmlns:vt="http://schemas.openxmlformats.org/officeDocument/2006/docPropsVTypes"/>
</file>