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القيم الواعظة
</w:t>
      </w:r>
    </w:p>
    <w:p>
      <w:pPr>
        <w:jc w:val="start"/>
        <w:bidi/>
      </w:pPr>
      <w:r>
        <w:rPr>
          <w:rFonts w:ascii="arial" w:hAnsi="arial" w:eastAsia="arial" w:cs="arial"/>
          <w:sz w:val="28"/>
          <w:szCs w:val="28"/>
          <w:b w:val="1"/>
          <w:bCs w:val="1"/>
          <w:rtl/>
        </w:rPr>
        <w:t xml:space="preserve">بنت القيم الواعظة
</w:t>
      </w:r>
    </w:p>
    <w:p>
      <w:pPr/>
      <w:r>
        <w:rPr/>
        <w:t xml:space="preserve">بنت القيم الواعظة خديجة بنت يوسف بن غنيمة بن حسين، العالمة الفاضلة أمة العزيز البغدادية ثم الدمشقية، تعرف ببنت القيم. كان أبوها قيم حمام، فحرص عليها لما رأى نجابتها وأسمعها الكثير وعلمها الخط والقرآن والوعظ وغير ذلك. وكانت تعظ النساء، ثم تركت ذلك ولزمت بيتها. ولدت سنة ثمان وعشرين وتوفيت سنة تسع وتسعين وست مائة. وسمعت من ابن الشيرازي وابن اللتي وابن المقير وكريمة. وبمصر من علي بن مختار العامري وابن الجميزي. وحدثت بدمشق والعلا وتبوك. وجودت على الولي وابن الشواء والرضي والتونسي والنجار، ولكن لم تقو يدها. وقرأت مقدمتين في العربية أو أكثر، وأعربت على النحاة. تفردت برواية المقامات الحريرية، قرأها البرزالي عليها، وسمعها الشيخ شمس الدين.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2026-08-24T02:10:45+03:00</dcterms:created>
  <dcterms:modified xsi:type="dcterms:W3CDTF">2026-08-24T02:10:45+03:00</dcterms:modified>
</cp:coreProperties>
</file>

<file path=docProps/custom.xml><?xml version="1.0" encoding="utf-8"?>
<Properties xmlns="http://schemas.openxmlformats.org/officeDocument/2006/custom-properties" xmlns:vt="http://schemas.openxmlformats.org/officeDocument/2006/docPropsVTypes"/>
</file>