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الفقاعي الحنبلي
</w:t>
      </w:r>
    </w:p>
    <w:p>
      <w:pPr>
        <w:jc w:val="start"/>
        <w:bidi/>
      </w:pPr>
      <w:r>
        <w:rPr>
          <w:rFonts w:ascii="arial" w:hAnsi="arial" w:eastAsia="arial" w:cs="arial"/>
          <w:sz w:val="28"/>
          <w:szCs w:val="28"/>
          <w:b w:val="1"/>
          <w:bCs w:val="1"/>
          <w:rtl/>
        </w:rPr>
        <w:t xml:space="preserve">ابن الفقاعي الحنبلي
</w:t>
      </w:r>
    </w:p>
    <w:p>
      <w:pPr/>
      <w:r>
        <w:rPr/>
        <w:t xml:space="preserve">ابن الفقاعي الحنبلي الحسين بن محمد بن موسى أبو عبد الله الفقيه الحنبلي، المعروف بابن الفقاعي. تفقه على أبي عبد الله حامد وزوجه بابنته، وكان من أعيان الفقهاء. صاحب فتوى ونظر، وكانت له حلقة بجامع المدينة، وله تصانيف في الأصول والفروع. وروى عنه أبو بكر الخطيب، وأبو علي ابن البناء في مشيخته، وتوفي سنة أربع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2026-08-25T01:00:35+03:00</dcterms:created>
  <dcterms:modified xsi:type="dcterms:W3CDTF">2026-08-25T01:00:35+03:00</dcterms:modified>
</cp:coreProperties>
</file>

<file path=docProps/custom.xml><?xml version="1.0" encoding="utf-8"?>
<Properties xmlns="http://schemas.openxmlformats.org/officeDocument/2006/custom-properties" xmlns:vt="http://schemas.openxmlformats.org/officeDocument/2006/docPropsVTypes"/>
</file>