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شريك الحاسب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شريك الحاسب
</w:t>
      </w:r>
    </w:p>
    <w:p>
      <w:pPr/>
      <w:r>
        <w:rPr/>
        <w:t xml:space="preserve">ابن أبي شريك الحاسب الحسين بن علي بن محمد بن عبد الله المطرز، أبو عبد الله بن أبي شريك الحاسب البغدادي.</w:t>
      </w:r>
    </w:p>
    <w:p/>
    <w:p>
      <w:pPr/>
      <w:r>
        <w:rPr/>
        <w:t xml:space="preserve">كان أقوم أهل عصره بالهندسة، وعلم الهيئة، والحساب والجبر، والمقابلة والنسبة والضرب، وله في ذلك اليد الطولى.</w:t>
      </w:r>
    </w:p>
    <w:p/>
    <w:p>
      <w:pPr/>
      <w:r>
        <w:rPr/>
        <w:t xml:space="preserve">سمع الحديث من الشريف عبد الودود بن عبد المتكبر بن المهتدي بالله، ومن عبد الرحمن بن عبيد الله بن عبد الله الحرفي، وغيرهما. وتوفي في سنة اثنتين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2026-08-27T04:10:19+03:00</dcterms:created>
  <dcterms:modified xsi:type="dcterms:W3CDTF">2026-08-27T04:10:19+03:00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