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حماد
</w:t>
      </w:r>
    </w:p>
    <w:p>
      <w:pPr>
        <w:jc w:val="start"/>
        <w:bidi/>
      </w:pPr>
      <w:r>
        <w:rPr>
          <w:rFonts w:ascii="arial" w:hAnsi="arial" w:eastAsia="arial" w:cs="arial"/>
          <w:sz w:val="28"/>
          <w:szCs w:val="28"/>
          <w:b w:val="1"/>
          <w:bCs w:val="1"/>
          <w:rtl/>
        </w:rPr>
        <w:t xml:space="preserve">ابن حماد
</w:t>
      </w:r>
    </w:p>
    <w:p>
      <w:pPr/>
      <w:r>
        <w:rPr/>
        <w:t xml:space="preserve">ابن حماد  محسن بن القائد بن حماد بن بلكين: ممن تولوا إمارة القلعة المعروفة بقعلة حماد في المغرب. ولم تطل حياته فيها. نازعه عمه يوسف بن حماد، فخرج إليه محسن فاغتاله ابن عمه بلكين ابن محمد بن حماد (أحد الولاة) وامتلك القلعة بعد أن تولاها محسن ثمانية أشهر و 23 يوما. </w:t>
      </w:r>
    </w:p>
    <w:p>
      <w:pPr>
        <w:jc w:val="start"/>
        <w:bidi/>
      </w:pPr>
      <w:r>
        <w:rPr>
          <w:sz w:val="24"/>
          <w:szCs w:val="24"/>
          <w:b w:val="1"/>
          <w:bCs w:val="1"/>
          <w:rtl/>
        </w:rPr>
        <w:t xml:space="preserve">
الأعلام،(دار العلم للملايين - بيروت،2002،ط 15،ج 5،ص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2026-10-02T21:13:30+03:00</dcterms:created>
  <dcterms:modified xsi:type="dcterms:W3CDTF">2026-10-02T21:13:30+03:00</dcterms:modified>
</cp:coreProperties>
</file>

<file path=docProps/custom.xml><?xml version="1.0" encoding="utf-8"?>
<Properties xmlns="http://schemas.openxmlformats.org/officeDocument/2006/custom-properties" xmlns:vt="http://schemas.openxmlformats.org/officeDocument/2006/docPropsVTypes"/>
</file>