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الفرات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الفرات
</w:t>
      </w:r>
    </w:p>
    <w:p>
      <w:pPr/>
      <w:r>
        <w:rPr/>
        <w:t xml:space="preserve">ابن الفرات  المحسن بن علي بن محمد بن الفرات: من ابناء الوزراء في سيرته عسف و جبروت، كان مع ابيه (انظر ترجمته) ببغداد وولاه ابوه(ديوان المغرب) سنة 297 وعزلا معا و نكبا سنة 306 ثم عاد ابوه إلى الوزارة (سنة 311) وهي وزارته الثالثة فاطلق يد (المحسن) في امور الدولة فبالغ في الانتقام من خصومه و خصوم ابيه و عذب وغرب و لم تطل مدتهما وكان الخليفة (المقتدر العباسي) مغلوبا على امره لهما و لغيرهما من خاصته و غلمانه فتحول عن رأيه فيهما واباح القبض عليهما ثم امر بقتلهما و جيء برأسيهما ووضع الراسان في مخلاة و القيا في دجلة.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2026-07-29T13:01:45+03:00</dcterms:created>
  <dcterms:modified xsi:type="dcterms:W3CDTF">2026-07-29T13:01:45+03:00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