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فنجلة المقرئ
</w:t>
      </w:r>
    </w:p>
    <w:p>
      <w:pPr>
        <w:jc w:val="start"/>
        <w:bidi/>
      </w:pPr>
      <w:r>
        <w:rPr>
          <w:rFonts w:ascii="arial" w:hAnsi="arial" w:eastAsia="arial" w:cs="arial"/>
          <w:sz w:val="28"/>
          <w:szCs w:val="28"/>
          <w:b w:val="1"/>
          <w:bCs w:val="1"/>
          <w:rtl/>
        </w:rPr>
        <w:t xml:space="preserve">ابن فنجلة المقرئ
</w:t>
      </w:r>
    </w:p>
    <w:p>
      <w:pPr/>
      <w:r>
        <w:rPr/>
        <w:t xml:space="preserve">ابن فنجلة المقرئ الحسن بن أحمد بن الحسن بن عبد الواحد، النساج، أبو علي المعروف بابن فنجلة - بضم الفاء وسكون النون وضم الجيم وفتح اللام - قرأ القرآن بالروايات على أبي بكر محمد بن علي الخياط وغيره وسمع منه ومن أبي محمد عبد الله بن محمد الصريفيني وأبي عبد الله الحسين بن أحمد بن محمد بن طلحة وأبي الخطاب نصر بن أحمد بن عبد الله بن البطر وغيرهم وحدث باليسير. وتوفي سنة ( ) وعشرين وخمسمئة ببغداذ.</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فنجله المقرئ
</w:t>
      </w:r>
    </w:p>
    <w:p>
      <w:pPr/>
      <w:r>
        <w:rPr/>
        <w:t xml:space="preserve">ابن فنجله المقرئ الحسن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2026-08-27T00:55:13+03:00</dcterms:created>
  <dcterms:modified xsi:type="dcterms:W3CDTF">2026-08-27T00:55:13+03:00</dcterms:modified>
</cp:coreProperties>
</file>

<file path=docProps/custom.xml><?xml version="1.0" encoding="utf-8"?>
<Properties xmlns="http://schemas.openxmlformats.org/officeDocument/2006/custom-properties" xmlns:vt="http://schemas.openxmlformats.org/officeDocument/2006/docPropsVTypes"/>
</file>