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المهدوي
</w:t>
      </w:r>
    </w:p>
    <w:p>
      <w:pPr>
        <w:jc w:val="start"/>
        <w:bidi/>
      </w:pPr>
      <w:r>
        <w:rPr>
          <w:rFonts w:ascii="arial" w:hAnsi="arial" w:eastAsia="arial" w:cs="arial"/>
          <w:sz w:val="28"/>
          <w:szCs w:val="28"/>
          <w:b w:val="1"/>
          <w:bCs w:val="1"/>
          <w:rtl/>
        </w:rPr>
        <w:t xml:space="preserve">المهدوي
</w:t>
      </w:r>
    </w:p>
    <w:p>
      <w:pPr/>
      <w:r>
        <w:rPr/>
        <w:t xml:space="preserve">المهدوي أحمد بن عمار بن أبي العباس المهدوي التميمي، أبو العباس: مقرئ أندلسي أصله من المهدية بالقيروان. رحل إلى الأندلس في حدود سنة 408 وصنف كتبا، منها (التفصيل الجامع لعلوم التنزيل’’ وهو تفسير كبير للآيات، يذكر القراآت والإعراب، واختصره وسماه ’’ التحصيل في مختصر التفصيل - خ) المجلد الأخير منه، رأيته في خزانة الرباط (89 أوقاف) والنسخة قديمة جيدة، ومنه المجلد الرابع في دار الكتب بمصر. وله (أبيات في أجناس الظاآت - خ) في المجموعة (35ك) في خزانة الرباط، و (هجاء مصاحف الأمصار على غاية التقريب والاختصار - خ) 19 ورقة في جامعة الرياض (263ص) كتب في حياة مؤلفه (سنة 398)و ’’ التيسير في القراآت) و (ري العاطش) و (الهداية’’ في القراآت’’. </w:t>
      </w:r>
    </w:p>
    <w:p>
      <w:pPr>
        <w:jc w:val="start"/>
        <w:bidi/>
      </w:pPr>
      <w:r>
        <w:rPr>
          <w:sz w:val="24"/>
          <w:szCs w:val="24"/>
          <w:b w:val="1"/>
          <w:bCs w:val="1"/>
          <w:rtl/>
        </w:rPr>
        <w:t xml:space="preserve">
الأعلام،(دار العلم للملايين - بيروت،2002،ط 15،ج 1،ص 184)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2026-09-17T07:07:53+03:00</dcterms:created>
  <dcterms:modified xsi:type="dcterms:W3CDTF">2026-09-17T07:07:53+03:00</dcterms:modified>
</cp:coreProperties>
</file>

<file path=docProps/custom.xml><?xml version="1.0" encoding="utf-8"?>
<Properties xmlns="http://schemas.openxmlformats.org/officeDocument/2006/custom-properties" xmlns:vt="http://schemas.openxmlformats.org/officeDocument/2006/docPropsVTypes"/>
</file>