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الورد
</w:t>
      </w:r>
    </w:p>
    <w:p>
      <w:pPr>
        <w:jc w:val="start"/>
        <w:bidi/>
      </w:pPr>
      <w:r>
        <w:rPr>
          <w:rFonts w:ascii="arial" w:hAnsi="arial" w:eastAsia="arial" w:cs="arial"/>
          <w:sz w:val="28"/>
          <w:szCs w:val="28"/>
          <w:b w:val="1"/>
          <w:bCs w:val="1"/>
          <w:rtl/>
        </w:rPr>
        <w:t xml:space="preserve">أبو الورد
</w:t>
      </w:r>
    </w:p>
    <w:p>
      <w:pPr/>
      <w:r>
        <w:rPr/>
        <w:t xml:space="preserve">أبو الورد  مجزأة بن الكوثر بن زفر بن الحارث الكلابي، المعروف بأبي الورد: قائد من الولاة. قال الزبيدي: من رجال الدهر. كان من قواد جيش مروان بن محمد (آخر الأمويين بالشام) ولما دالت الدولة المروانية كان أبو الورد واليا على ’’قنسرين’’ فقدمها جيش العباسيين، فأطاعهم أبو الورد وأجناده. وأساء قائد من الجيش العباسي إلى ’’مسلمة ابن عبد الملك ’’ فخرج أبو الورد، فقتل القائد، وأظهر التبييض(شعار الأموية) ودعا أهل قنسرين إلى الامتناع، فأجابوه. وزحف إليهم عبد الله بن علي قائد جيوش ’’السفاح’’ في بلاد الشام. وعظمت الفتنة، فقتل أبو الورد فيها. </w:t>
      </w:r>
    </w:p>
    <w:p>
      <w:pPr>
        <w:jc w:val="start"/>
        <w:bidi/>
      </w:pPr>
      <w:r>
        <w:rPr>
          <w:sz w:val="24"/>
          <w:szCs w:val="24"/>
          <w:b w:val="1"/>
          <w:bCs w:val="1"/>
          <w:rtl/>
        </w:rPr>
        <w:t xml:space="preserve">
الأعلام،(دار العلم للملايين - بيروت،2002،ط 15،ج 5،ص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2026-10-02T19:03:37+03:00</dcterms:created>
  <dcterms:modified xsi:type="dcterms:W3CDTF">2026-10-02T19:03:37+03:00</dcterms:modified>
</cp:coreProperties>
</file>

<file path=docProps/custom.xml><?xml version="1.0" encoding="utf-8"?>
<Properties xmlns="http://schemas.openxmlformats.org/officeDocument/2006/custom-properties" xmlns:vt="http://schemas.openxmlformats.org/officeDocument/2006/docPropsVTypes"/>
</file>