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مخربة
</w:t>
      </w:r>
    </w:p>
    <w:p>
      <w:pPr>
        <w:jc w:val="start"/>
        <w:bidi/>
      </w:pPr>
      <w:r>
        <w:rPr>
          <w:rFonts w:ascii="arial" w:hAnsi="arial" w:eastAsia="arial" w:cs="arial"/>
          <w:sz w:val="28"/>
          <w:szCs w:val="28"/>
          <w:b w:val="1"/>
          <w:bCs w:val="1"/>
          <w:rtl/>
        </w:rPr>
        <w:t xml:space="preserve">المثنى بن مخربة
</w:t>
      </w:r>
    </w:p>
    <w:p>
      <w:pPr/>
      <w:r>
        <w:rPr/>
        <w:t xml:space="preserve">المثنى بن مخربة  المثنى بن مخربة العبدي: ثائر، من أشراف البصرة وشجعانها. كان من رجال علي بن أبي طالب. ولما قام سليمان بن صرد، بالكوفة، داعيا إلى ثأر ’’الحسين بن علي’’ كتب إلى المثنى (وهو في البصرة) يخبره بقيامه مع ’’التوابين’’ ويدعوه، فتجهز المثنى، ثم خرج من البصرة في ثلاثمائة من أهلها، ولحق بسليمان بن صرد، والمعرك ناشبة بينه وبين عبيد الله بن زياد (سنة 65 هـ) في جهة ’’عين الوردة ’’ وهي ’’رأس عين’’ بالجزيرة الفراتية. فلما وصل علم بأن ابن صرد قد قتل، وأن المسيب بن نجية قال مقامه (أميرا على التوابين) فقتل أيضا؛ ووجد أمير القوم ’’عبد الله بن سعد بن نفيل ’’ فقاتل المثنى معه، وقتل عبد الله بن سعد، وتفرق التوابون، فعاد المثنى إلى البصرة. ولما ثار ’’المختار الثقفي’’ في الكوفة، للغاية نفسها (سنة 66) جاءه المثنى وبايعه فسيره المختار إلى البصرة يدعو بها اليه فاجابه رجال من قومه و رحل إلى الكوفة و قاتل مع المختار و قتل المختار (سنة67)و لم اجد اسم المثنى في قتلى تلك المعارك.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2026-10-02T19:06:47+03:00</dcterms:created>
  <dcterms:modified xsi:type="dcterms:W3CDTF">2026-10-02T19:06:47+03:00</dcterms:modified>
</cp:coreProperties>
</file>

<file path=docProps/custom.xml><?xml version="1.0" encoding="utf-8"?>
<Properties xmlns="http://schemas.openxmlformats.org/officeDocument/2006/custom-properties" xmlns:vt="http://schemas.openxmlformats.org/officeDocument/2006/docPropsVTypes"/>
</file>