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القايني الشافعي قاضي غورج
</w:t>
      </w:r>
    </w:p>
    <w:p>
      <w:pPr>
        <w:jc w:val="start"/>
        <w:bidi/>
      </w:pPr>
      <w:r>
        <w:rPr>
          <w:rFonts w:ascii="arial" w:hAnsi="arial" w:eastAsia="arial" w:cs="arial"/>
          <w:sz w:val="28"/>
          <w:szCs w:val="28"/>
          <w:b w:val="1"/>
          <w:bCs w:val="1"/>
          <w:rtl/>
        </w:rPr>
        <w:t xml:space="preserve">القايني الشافعي قاضي غورج
</w:t>
      </w:r>
    </w:p>
    <w:p>
      <w:pPr/>
      <w:r>
        <w:rPr/>
        <w:t xml:space="preserve">القايني الشافعي قاضي غورج جعفر بن أحمد أبي طالب ابن محمد بن عوانة، أبو الفخر القايني الشافعي قاضي غورج وهي قرية كبيرة على باب هراة، سمع جزءا من حديث علي بن الجعد من أبي صاعد يعلى بن هبة الله الفضيلي وسمع من شيخ الإسلام أبي إسماعيل روى عنه أبو سعد السمعاني وابنه عبد الرحيم وقال: كان مولده في صفر سنة تسع وخمسين وأربعمئة وتوفي بغورج سنة ثمان وأربعين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2026-07-28T12:54:10+03:00</dcterms:created>
  <dcterms:modified xsi:type="dcterms:W3CDTF">2026-07-28T12:54:10+03:00</dcterms:modified>
</cp:coreProperties>
</file>

<file path=docProps/custom.xml><?xml version="1.0" encoding="utf-8"?>
<Properties xmlns="http://schemas.openxmlformats.org/officeDocument/2006/custom-properties" xmlns:vt="http://schemas.openxmlformats.org/officeDocument/2006/docPropsVTypes"/>
</file>