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رياح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رياح
</w:t>
      </w:r>
    </w:p>
    <w:p>
      <w:pPr/>
      <w:r>
        <w:rPr/>
        <w:t xml:space="preserve">المثلم بن رياح  المثلم بن رياح المري: شاعر جاهلي. من شعره الأبيات التي أولها:</w:t>
      </w:r>
    </w:p>
    <w:p/>
    <w:p>
      <w:pPr/>
      <w:r>
        <w:rPr/>
        <w:t xml:space="preserve">’’بكر العواذل بالسواد يلمنني جهلا، يقلن: ألا ترى ما صنع؟’’</w:t>
      </w:r>
    </w:p>
    <w:p/>
    <w:p>
      <w:pPr/>
      <w:r>
        <w:rPr/>
        <w:t xml:space="preserve">وله خبر مع سنان بن أبي حارثة المري (المتقدمة ترجمته) أورده المرزباني.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2026-10-02T18:03:19+03:00</dcterms:created>
  <dcterms:modified xsi:type="dcterms:W3CDTF">2026-10-02T18:03:19+03:00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