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جعبر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جعبر
</w:t>
      </w:r>
    </w:p>
    <w:p>
      <w:pPr/>
      <w:r>
        <w:rPr/>
        <w:t xml:space="preserve">صاحب جعبر جعبر بن سابق القشيري الأمير سابق الدين، الذي تنسب إليه قلعة جعبر.</w:t>
      </w:r>
    </w:p>
    <w:p/>
    <w:p>
      <w:pPr/>
      <w:r>
        <w:rPr/>
        <w:t xml:space="preserve">كان قد أسن وعمي، وكان له ولدان يقطعان الطريق ويخيفان السبيل ولم يزل على ذلك والقلعة بيده حتى أخذها منه السلطان ملكشاه بن ألب أرسلان السلجوقي.</w:t>
      </w:r>
    </w:p>
    <w:p/>
    <w:p>
      <w:pPr/>
      <w:r>
        <w:rPr/>
        <w:t xml:space="preserve">ثم قتل بعد ذلك سنة أربع وستين وأربعمائة، وقيل سنة تسع وسبعين.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2026-08-26T06:08:10+03:00</dcterms:created>
  <dcterms:modified xsi:type="dcterms:W3CDTF">2026-08-26T06:08:10+03:00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