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الهمذاني
</w:t>
      </w:r>
    </w:p>
    <w:p>
      <w:pPr>
        <w:jc w:val="start"/>
        <w:bidi/>
      </w:pPr>
      <w:r>
        <w:rPr>
          <w:rFonts w:ascii="arial" w:hAnsi="arial" w:eastAsia="arial" w:cs="arial"/>
          <w:sz w:val="28"/>
          <w:szCs w:val="28"/>
          <w:b w:val="1"/>
          <w:bCs w:val="1"/>
          <w:rtl/>
        </w:rPr>
        <w:t xml:space="preserve">أبو القاسم الهمذاني
</w:t>
      </w:r>
    </w:p>
    <w:p>
      <w:pPr/>
      <w:r>
        <w:rPr/>
        <w:t xml:space="preserve">أبو القاسم الهمذاني جبريل بن محمد بن إسماعيل بن سيدوك.</w:t>
      </w:r>
    </w:p>
    <w:p/>
    <w:p>
      <w:pPr/>
      <w:r>
        <w:rPr/>
        <w:t xml:space="preserve">أبو القاسم الهمذاني الحرفي العدل.</w:t>
      </w:r>
    </w:p>
    <w:p/>
    <w:p>
      <w:pPr/>
      <w:r>
        <w:rPr/>
        <w:t xml:space="preserve">روى عن عبدوس بن أحمد السراج وعلي بن الحسن بن سعيد البزاز وأبي القاسم البغوي وأبي القاسم عبد الله بن محمد الأشقر ومحمد بن عبد بن عامر السمرقندي ومحمد بن إبراهيم بن زياد الطيالسي وأبي بكر محمد بن إبراهيم بن المنذر الفقيه وجماعة وكان أسند من في زمانه، وتوفي سنة أربع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2026-07-28T14:49:42+03:00</dcterms:created>
  <dcterms:modified xsi:type="dcterms:W3CDTF">2026-07-28T14:49:42+03:00</dcterms:modified>
</cp:coreProperties>
</file>

<file path=docProps/custom.xml><?xml version="1.0" encoding="utf-8"?>
<Properties xmlns="http://schemas.openxmlformats.org/officeDocument/2006/custom-properties" xmlns:vt="http://schemas.openxmlformats.org/officeDocument/2006/docPropsVTypes"/>
</file>