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جبارة
</w:t>
      </w:r>
    </w:p>
    <w:p>
      <w:pPr>
        <w:jc w:val="start"/>
        <w:bidi/>
      </w:pPr>
      <w:r>
        <w:rPr>
          <w:rFonts w:ascii="arial" w:hAnsi="arial" w:eastAsia="arial" w:cs="arial"/>
          <w:sz w:val="28"/>
          <w:szCs w:val="28"/>
          <w:b w:val="1"/>
          <w:bCs w:val="1"/>
          <w:rtl/>
        </w:rPr>
        <w:t xml:space="preserve">ابن جبارة
</w:t>
      </w:r>
    </w:p>
    <w:p>
      <w:pPr/>
      <w:r>
        <w:rPr/>
        <w:t xml:space="preserve">ابن جبارة عبد الله بن عبد الولي بن جبارة.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تقي الدين بن جبارة الحنبلي
</w:t>
      </w:r>
    </w:p>
    <w:p>
      <w:pPr/>
      <w:r>
        <w:rPr/>
        <w:t xml:space="preserve">تقي الدين بن جبارة الحنبلي عبد الله بن عبد الولي بن جبارة بن عبد الولي، الإمام تقي الدين الحنبلي ابن الفقيه المقدسي الصالحي. إمام، مفت، مدرس، صالح، عارف بالمذهب، متبحر في الفرائض والجبر والمقابلة، كبير السن. توفي سنة تسع وتسعين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2026-08-26T06:07:23+03:00</dcterms:created>
  <dcterms:modified xsi:type="dcterms:W3CDTF">2026-08-26T06:07:23+03:00</dcterms:modified>
</cp:coreProperties>
</file>

<file path=docProps/custom.xml><?xml version="1.0" encoding="utf-8"?>
<Properties xmlns="http://schemas.openxmlformats.org/officeDocument/2006/custom-properties" xmlns:vt="http://schemas.openxmlformats.org/officeDocument/2006/docPropsVTypes"/>
</file>