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جارية المتوكل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جارية المتوكل
</w:t>
      </w:r>
    </w:p>
    <w:p>
      <w:pPr/>
      <w:r>
        <w:rPr/>
        <w:t xml:space="preserve">جارية المتوكل بنان، جارية المتوكل؛ كانت شاعرة. ذكرها أبو الفرج الأصبهاني؛ قالت: خرج المتوكل يوما يمشي في صحن القصر وهو متكئ على يدي ويد فضل الشاعرة، فمشى شيئا ثم أنشد:</w:t>
      </w:r>
    </w:p>
    <w:p/>
    <w:p>
      <w:pPr>
        <w:jc w:val="center"/>
      </w:pPr>
      <w:r>
        <w:rPr>
          <w:color w:val="ff0000"/>
        </w:rPr>
        <w:t xml:space="preserve">تعلمت أسباب الرضى خوف هجرها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وعلمها حبي لها كيف تغضب</w:t>
      </w:r>
    </w:p>
    <w:p/>
    <w:p>
      <w:pPr/>
      <w:r>
        <w:rPr/>
        <w:t xml:space="preserve">ثم قال أجيزي هذا البيت: </w:t>
      </w:r>
    </w:p>
    <w:p/>
    <w:p>
      <w:pPr>
        <w:jc w:val="center"/>
      </w:pPr>
      <w:r>
        <w:rPr>
          <w:color w:val="ff0000"/>
        </w:rPr>
        <w:t xml:space="preserve">تصد وأدنو بالمودة جاهدا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وتبعد عني بالوصال وأقرب</w:t>
      </w:r>
    </w:p>
    <w:p/>
    <w:p>
      <w:pPr/>
      <w:r>
        <w:rPr/>
        <w:t xml:space="preserve">فقلت: </w:t>
      </w:r>
    </w:p>
    <w:p/>
    <w:p>
      <w:pPr>
        <w:jc w:val="center"/>
      </w:pPr>
      <w:r>
        <w:rPr>
          <w:color w:val="ff0000"/>
        </w:rPr>
        <w:t xml:space="preserve">وعندي لها العتبى على كل حالة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منه لي بد ولا عنه مذهب </w:t>
      </w:r>
    </w:p>
    <w:p/>
    <w:p>
      <w:pPr/>
      <w:r>
        <w:rPr/>
        <w:t xml:space="preserve">ابن البناء: الحسن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2026-07-28T20:26:20+03:00</dcterms:created>
  <dcterms:modified xsi:type="dcterms:W3CDTF">2026-07-28T20:26:20+03:00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