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المعتزلي
</w:t>
      </w:r>
    </w:p>
    <w:p>
      <w:pPr>
        <w:jc w:val="start"/>
        <w:bidi/>
      </w:pPr>
      <w:r>
        <w:rPr>
          <w:rFonts w:ascii="arial" w:hAnsi="arial" w:eastAsia="arial" w:cs="arial"/>
          <w:sz w:val="28"/>
          <w:szCs w:val="28"/>
          <w:b w:val="1"/>
          <w:bCs w:val="1"/>
          <w:rtl/>
        </w:rPr>
        <w:t xml:space="preserve">المعتزلي
</w:t>
      </w:r>
    </w:p>
    <w:p>
      <w:pPr/>
      <w:r>
        <w:rPr/>
        <w:t xml:space="preserve">المعتزلي أبو بكر الأصم المعتزلي، صاحب هشام بن عمرو الفوطي، وسوف يأتي ذكره إن شاء الله تعالى في حرف الهاء في مكانه. ذهب أبو بكر إلى أن الإمامة لا تنعقد إلا بإجماع الأمة عن بكرة أبيهم، وقصد بذلك الطعن على إمامة علي بن أبي طالب عليه السلام، فإنها كانت في أيام الفتنة، ولم يتفق عليها أهل العصر. وحكي عنه أنه قال: القرآن جسم مخلوق، وأنكر الأعراض أصلا. وكان يقول كقول أستاذه هشام: الجنة والنار لم يخلقا إلى الآن.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2026-08-25T09:08:18+03:00</dcterms:created>
  <dcterms:modified xsi:type="dcterms:W3CDTF">2026-08-25T09:08:18+03:00</dcterms:modified>
</cp:coreProperties>
</file>

<file path=docProps/custom.xml><?xml version="1.0" encoding="utf-8"?>
<Properties xmlns="http://schemas.openxmlformats.org/officeDocument/2006/custom-properties" xmlns:vt="http://schemas.openxmlformats.org/officeDocument/2006/docPropsVTypes"/>
</file>