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الدين ابن الأوحد
</w:t>
      </w:r>
    </w:p>
    <w:p>
      <w:pPr>
        <w:jc w:val="start"/>
        <w:bidi/>
      </w:pPr>
      <w:r>
        <w:rPr>
          <w:rFonts w:ascii="arial" w:hAnsi="arial" w:eastAsia="arial" w:cs="arial"/>
          <w:sz w:val="28"/>
          <w:szCs w:val="28"/>
          <w:b w:val="1"/>
          <w:bCs w:val="1"/>
          <w:rtl/>
        </w:rPr>
        <w:t xml:space="preserve">أسد الدين ابن الأوحد
</w:t>
      </w:r>
    </w:p>
    <w:p>
      <w:pPr/>
      <w:r>
        <w:rPr/>
        <w:t xml:space="preserve">أسد الدين ابن الأوحد أبو بكر بن يوسف بن شادي يأتي تمام نسبه في ترجمة والده الأمير أسد الدين بن الأمير صلاح الدين بن الأوحد، أحد أمراء الطبلخانات بدمشق. كان حسن الشكل، مليح القامة متجسما خيرا رصينا. حج بالركب في سنة خمس وخمسين وسبع مائة وكنت معه، فما رأى الناس في تلك المرة أحسن حجة منه لنيته المباركة. لم يزل بدمشق أميرا إلى أن ورد مرسوم للسلطان بأن يتوجه كل من له إقطاع بصفد إلى صفد ويقيم هناك، فتوجه إليها فضاق عطنه بها لأنه فارق من دمشق بأوراق من سنا الذي ليس بدمشق مثل عمارته، فحصل له ضعف وورد إلى دمشق ليتداوى بها فأقام يومين أو ثلاثة وتوفي رحمه الله تعالى في سابع عشر شهر رمضان سنة سبع وخمسين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2026-08-25T19:13:35+03:00</dcterms:created>
  <dcterms:modified xsi:type="dcterms:W3CDTF">2026-08-25T19:13:35+03:00</dcterms:modified>
</cp:coreProperties>
</file>

<file path=docProps/custom.xml><?xml version="1.0" encoding="utf-8"?>
<Properties xmlns="http://schemas.openxmlformats.org/officeDocument/2006/custom-properties" xmlns:vt="http://schemas.openxmlformats.org/officeDocument/2006/docPropsVTypes"/>
</file>