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شهاب الدين الفارسي
</w:t>
      </w:r>
    </w:p>
    <w:p>
      <w:pPr>
        <w:jc w:val="start"/>
        <w:bidi/>
      </w:pPr>
      <w:r>
        <w:rPr>
          <w:rFonts w:ascii="arial" w:hAnsi="arial" w:eastAsia="arial" w:cs="arial"/>
          <w:sz w:val="28"/>
          <w:szCs w:val="28"/>
          <w:b w:val="1"/>
          <w:bCs w:val="1"/>
          <w:rtl/>
        </w:rPr>
        <w:t xml:space="preserve">شهاب الدين الفارسي
</w:t>
      </w:r>
    </w:p>
    <w:p>
      <w:pPr/>
      <w:r>
        <w:rPr/>
        <w:t xml:space="preserve">شهاب الدين الفارسي أبو بكر بن عمر بن حسن بن خواجا إمام، شهاب الدين الفارسي ثم الدمشقي أخو ضياء الدين؛ سمع من عمر بن طبرزد وغيره. ومن الطلبة من سماه شاكر الله. قال أبو شامة: كان صالحا سليم الصدر، به نوع اختلال. وكان أحد فقهاء الشامية. وروى عنه ابن الخباز وآحاد الطلبة. وتوفي سنة تسع وخمسين وست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2026-08-25T21:08:27+03:00</dcterms:created>
  <dcterms:modified xsi:type="dcterms:W3CDTF">2026-08-25T21:08:27+03:00</dcterms:modified>
</cp:coreProperties>
</file>

<file path=docProps/custom.xml><?xml version="1.0" encoding="utf-8"?>
<Properties xmlns="http://schemas.openxmlformats.org/officeDocument/2006/custom-properties" xmlns:vt="http://schemas.openxmlformats.org/officeDocument/2006/docPropsVTypes"/>
</file>