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عمرو
</w:t>
      </w:r>
    </w:p>
    <w:p>
      <w:pPr/>
      <w:r>
        <w:rPr/>
        <w:t xml:space="preserve">مالك بن عمرو  مالك بن عمرو بن تميم:جد جاهلي. ينسب أليه كثيرون، منهم ’’قطري بن الفجاءة’’ و’’مالك بن الريب’’.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2026-10-02T20:23:30+03:00</dcterms:created>
  <dcterms:modified xsi:type="dcterms:W3CDTF">2026-10-02T20:23:30+03:00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